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20190" w14:textId="77777777" w:rsidR="00A17B1F" w:rsidRPr="00A17B1F" w:rsidRDefault="00A17B1F" w:rsidP="00D23444">
      <w:pPr>
        <w:jc w:val="right"/>
        <w:rPr>
          <w:rFonts w:ascii="Tahoma" w:hAnsi="Tahoma" w:cs="Tahoma"/>
          <w:b/>
          <w:color w:val="FF0000"/>
          <w:sz w:val="20"/>
          <w:szCs w:val="20"/>
        </w:rPr>
      </w:pPr>
    </w:p>
    <w:p w14:paraId="2F75B538" w14:textId="1B7CE961" w:rsidR="00D23444" w:rsidRPr="00A17B1F" w:rsidRDefault="00D23444" w:rsidP="00D23444">
      <w:pPr>
        <w:jc w:val="right"/>
        <w:rPr>
          <w:rFonts w:ascii="Tahoma" w:hAnsi="Tahoma" w:cs="Tahoma"/>
          <w:b/>
          <w:color w:val="FF0000"/>
          <w:sz w:val="20"/>
          <w:szCs w:val="20"/>
        </w:rPr>
      </w:pPr>
      <w:proofErr w:type="spellStart"/>
      <w:r w:rsidRPr="00A17B1F">
        <w:rPr>
          <w:rFonts w:ascii="Tahoma" w:hAnsi="Tahoma" w:cs="Tahoma"/>
          <w:b/>
          <w:color w:val="FF0000"/>
          <w:sz w:val="20"/>
          <w:szCs w:val="20"/>
        </w:rPr>
        <w:t>Anexa</w:t>
      </w:r>
      <w:proofErr w:type="spellEnd"/>
      <w:r w:rsidRPr="00A17B1F">
        <w:rPr>
          <w:rFonts w:ascii="Tahoma" w:hAnsi="Tahoma" w:cs="Tahoma"/>
          <w:b/>
          <w:color w:val="FF0000"/>
          <w:sz w:val="20"/>
          <w:szCs w:val="20"/>
        </w:rPr>
        <w:t xml:space="preserve"> </w:t>
      </w:r>
      <w:proofErr w:type="spellStart"/>
      <w:r w:rsidRPr="00A17B1F">
        <w:rPr>
          <w:rFonts w:ascii="Tahoma" w:hAnsi="Tahoma" w:cs="Tahoma"/>
          <w:b/>
          <w:color w:val="FF0000"/>
          <w:sz w:val="20"/>
          <w:szCs w:val="20"/>
        </w:rPr>
        <w:t>nr</w:t>
      </w:r>
      <w:proofErr w:type="spellEnd"/>
      <w:r w:rsidRPr="00A17B1F">
        <w:rPr>
          <w:rFonts w:ascii="Tahoma" w:hAnsi="Tahoma" w:cs="Tahoma"/>
          <w:b/>
          <w:color w:val="FF0000"/>
          <w:sz w:val="20"/>
          <w:szCs w:val="20"/>
        </w:rPr>
        <w:t xml:space="preserve">. </w:t>
      </w:r>
      <w:r w:rsidR="00BE6B51" w:rsidRPr="00A17B1F">
        <w:rPr>
          <w:rFonts w:ascii="Tahoma" w:hAnsi="Tahoma" w:cs="Tahoma"/>
          <w:b/>
          <w:color w:val="FF0000"/>
          <w:sz w:val="20"/>
          <w:szCs w:val="20"/>
        </w:rPr>
        <w:t>2</w:t>
      </w:r>
      <w:r w:rsidRPr="00A17B1F">
        <w:rPr>
          <w:rFonts w:ascii="Tahoma" w:hAnsi="Tahoma" w:cs="Tahoma"/>
          <w:b/>
          <w:color w:val="FF0000"/>
          <w:sz w:val="20"/>
          <w:szCs w:val="20"/>
        </w:rPr>
        <w:t xml:space="preserve"> la </w:t>
      </w:r>
      <w:proofErr w:type="spellStart"/>
      <w:r w:rsidR="00BE6B51" w:rsidRPr="00A17B1F">
        <w:rPr>
          <w:rFonts w:ascii="Tahoma" w:hAnsi="Tahoma" w:cs="Tahoma"/>
          <w:b/>
          <w:color w:val="FF0000"/>
          <w:sz w:val="20"/>
          <w:szCs w:val="20"/>
        </w:rPr>
        <w:t>Adresa</w:t>
      </w:r>
      <w:proofErr w:type="spellEnd"/>
      <w:r w:rsidR="00BE6B51" w:rsidRPr="00A17B1F">
        <w:rPr>
          <w:rFonts w:ascii="Tahoma" w:hAnsi="Tahoma" w:cs="Tahoma"/>
          <w:b/>
          <w:color w:val="FF0000"/>
          <w:sz w:val="20"/>
          <w:szCs w:val="20"/>
        </w:rPr>
        <w:t xml:space="preserve"> </w:t>
      </w:r>
      <w:proofErr w:type="gramStart"/>
      <w:r w:rsidR="00BE6B51" w:rsidRPr="00A17B1F">
        <w:rPr>
          <w:rFonts w:ascii="Tahoma" w:hAnsi="Tahoma" w:cs="Tahoma"/>
          <w:b/>
          <w:color w:val="FF0000"/>
          <w:sz w:val="20"/>
          <w:szCs w:val="20"/>
        </w:rPr>
        <w:t>M</w:t>
      </w:r>
      <w:r w:rsidR="00A17B1F" w:rsidRPr="00A17B1F">
        <w:rPr>
          <w:rFonts w:ascii="Tahoma" w:hAnsi="Tahoma" w:cs="Tahoma"/>
          <w:b/>
          <w:color w:val="FF0000"/>
          <w:sz w:val="20"/>
          <w:szCs w:val="20"/>
        </w:rPr>
        <w:t>DLPA</w:t>
      </w:r>
      <w:r w:rsidRPr="00A17B1F">
        <w:rPr>
          <w:rFonts w:ascii="Tahoma" w:hAnsi="Tahoma" w:cs="Tahoma"/>
          <w:b/>
          <w:color w:val="FF0000"/>
          <w:sz w:val="20"/>
          <w:szCs w:val="20"/>
        </w:rPr>
        <w:t xml:space="preserve"> </w:t>
      </w:r>
      <w:r w:rsidR="00820631" w:rsidRPr="00A17B1F">
        <w:rPr>
          <w:rFonts w:ascii="Tahoma" w:hAnsi="Tahoma" w:cs="Tahoma"/>
          <w:b/>
          <w:color w:val="FF0000"/>
          <w:sz w:val="20"/>
          <w:szCs w:val="20"/>
        </w:rPr>
        <w:t xml:space="preserve"> </w:t>
      </w:r>
      <w:proofErr w:type="spellStart"/>
      <w:r w:rsidRPr="00A17B1F">
        <w:rPr>
          <w:rFonts w:ascii="Tahoma" w:hAnsi="Tahoma" w:cs="Tahoma"/>
          <w:b/>
          <w:color w:val="FF0000"/>
          <w:sz w:val="20"/>
          <w:szCs w:val="20"/>
        </w:rPr>
        <w:t>nr</w:t>
      </w:r>
      <w:proofErr w:type="spellEnd"/>
      <w:proofErr w:type="gramEnd"/>
      <w:r w:rsidRPr="00A17B1F">
        <w:rPr>
          <w:rFonts w:ascii="Tahoma" w:hAnsi="Tahoma" w:cs="Tahoma"/>
          <w:b/>
          <w:color w:val="FF0000"/>
          <w:sz w:val="20"/>
          <w:szCs w:val="20"/>
        </w:rPr>
        <w:t>. 1</w:t>
      </w:r>
      <w:r w:rsidR="00BE6B51" w:rsidRPr="00A17B1F">
        <w:rPr>
          <w:rFonts w:ascii="Tahoma" w:hAnsi="Tahoma" w:cs="Tahoma"/>
          <w:b/>
          <w:color w:val="FF0000"/>
          <w:sz w:val="20"/>
          <w:szCs w:val="20"/>
        </w:rPr>
        <w:t>186</w:t>
      </w:r>
      <w:r w:rsidRPr="00A17B1F">
        <w:rPr>
          <w:rFonts w:ascii="Tahoma" w:hAnsi="Tahoma" w:cs="Tahoma"/>
          <w:b/>
          <w:color w:val="FF0000"/>
          <w:sz w:val="20"/>
          <w:szCs w:val="20"/>
        </w:rPr>
        <w:t xml:space="preserve"> / 202</w:t>
      </w:r>
      <w:r w:rsidR="00BE6B51" w:rsidRPr="00A17B1F">
        <w:rPr>
          <w:rFonts w:ascii="Tahoma" w:hAnsi="Tahoma" w:cs="Tahoma"/>
          <w:b/>
          <w:color w:val="FF0000"/>
          <w:sz w:val="20"/>
          <w:szCs w:val="20"/>
        </w:rPr>
        <w:t>5</w:t>
      </w:r>
    </w:p>
    <w:p w14:paraId="0D0661BD" w14:textId="77777777" w:rsidR="00D23444" w:rsidRPr="00A17B1F" w:rsidRDefault="00D23444" w:rsidP="00D23444">
      <w:pPr>
        <w:jc w:val="right"/>
        <w:rPr>
          <w:rFonts w:ascii="Tahoma" w:hAnsi="Tahoma" w:cs="Tahoma"/>
          <w:b/>
          <w:sz w:val="20"/>
          <w:szCs w:val="20"/>
        </w:rPr>
      </w:pPr>
    </w:p>
    <w:p w14:paraId="1A5C91BC" w14:textId="77777777" w:rsidR="00A17B1F" w:rsidRPr="00A17B1F" w:rsidRDefault="00D23444" w:rsidP="00A17B1F">
      <w:pPr>
        <w:spacing w:line="240" w:lineRule="auto"/>
        <w:jc w:val="center"/>
        <w:rPr>
          <w:rFonts w:ascii="Tahoma" w:hAnsi="Tahoma" w:cs="Tahoma"/>
          <w:b/>
          <w:noProof/>
          <w:sz w:val="20"/>
          <w:szCs w:val="20"/>
        </w:rPr>
      </w:pPr>
      <w:r w:rsidRPr="00A17B1F">
        <w:rPr>
          <w:rFonts w:ascii="Tahoma" w:hAnsi="Tahoma" w:cs="Tahoma"/>
          <w:b/>
          <w:noProof/>
          <w:sz w:val="20"/>
          <w:szCs w:val="20"/>
        </w:rPr>
        <w:t>INVENTARUL MĂSURILOR DE TRANSPARENȚĂ INSTITUȚIONALĂ ȘI DE PREVENIRE A CORUPȚIEI,</w:t>
      </w:r>
    </w:p>
    <w:p w14:paraId="4942F6D7" w14:textId="2769A145" w:rsidR="00D23444" w:rsidRPr="00A17B1F" w:rsidRDefault="00D23444" w:rsidP="00A17B1F">
      <w:pPr>
        <w:spacing w:line="240" w:lineRule="auto"/>
        <w:jc w:val="center"/>
        <w:rPr>
          <w:rFonts w:ascii="Tahoma" w:hAnsi="Tahoma" w:cs="Tahoma"/>
          <w:b/>
          <w:noProof/>
          <w:sz w:val="20"/>
          <w:szCs w:val="20"/>
        </w:rPr>
      </w:pPr>
      <w:r w:rsidRPr="00A17B1F">
        <w:rPr>
          <w:rFonts w:ascii="Tahoma" w:hAnsi="Tahoma" w:cs="Tahoma"/>
          <w:b/>
          <w:noProof/>
          <w:sz w:val="20"/>
          <w:szCs w:val="20"/>
        </w:rPr>
        <w:t xml:space="preserve"> PRECUM ȘI INDICATORII DE EVALUARE</w:t>
      </w:r>
    </w:p>
    <w:p w14:paraId="434CA1F0" w14:textId="31E48907" w:rsidR="00D23444" w:rsidRPr="00A17B1F" w:rsidRDefault="00D23444" w:rsidP="00D23444">
      <w:pPr>
        <w:shd w:val="clear" w:color="auto" w:fill="FFFFFF"/>
        <w:spacing w:after="0" w:line="240" w:lineRule="auto"/>
        <w:jc w:val="both"/>
        <w:rPr>
          <w:rFonts w:ascii="Verdana" w:eastAsia="Times New Roman" w:hAnsi="Verdana" w:cs="Times New Roman"/>
          <w:color w:val="000000"/>
          <w:sz w:val="20"/>
          <w:szCs w:val="20"/>
          <w:lang w:val="ro-RO" w:eastAsia="ro-RO"/>
        </w:rPr>
      </w:pPr>
      <w:r w:rsidRPr="00A17B1F">
        <w:rPr>
          <w:rFonts w:ascii="Tahoma" w:eastAsia="Times New Roman" w:hAnsi="Tahoma" w:cs="Tahoma"/>
          <w:color w:val="000000"/>
          <w:sz w:val="20"/>
          <w:szCs w:val="20"/>
          <w:lang w:val="ro-RO" w:eastAsia="ro-RO"/>
        </w:rPr>
        <w:t> </w:t>
      </w:r>
    </w:p>
    <w:p w14:paraId="452D44D3" w14:textId="77777777" w:rsidR="00D23444" w:rsidRPr="00A17B1F" w:rsidRDefault="00D23444" w:rsidP="00D23444">
      <w:pPr>
        <w:shd w:val="clear" w:color="auto" w:fill="FFFFFF"/>
        <w:spacing w:after="0" w:line="240" w:lineRule="auto"/>
        <w:jc w:val="both"/>
        <w:rPr>
          <w:rFonts w:ascii="Verdana" w:eastAsia="Times New Roman" w:hAnsi="Verdana" w:cs="Times New Roman"/>
          <w:color w:val="000000"/>
          <w:sz w:val="20"/>
          <w:szCs w:val="20"/>
          <w:lang w:val="ro-RO" w:eastAsia="ro-RO"/>
        </w:rPr>
      </w:pPr>
    </w:p>
    <w:tbl>
      <w:tblPr>
        <w:tblW w:w="14024" w:type="dxa"/>
        <w:shd w:val="clear" w:color="auto" w:fill="FFFFFF"/>
        <w:tblLayout w:type="fixed"/>
        <w:tblCellMar>
          <w:left w:w="0" w:type="dxa"/>
          <w:right w:w="0" w:type="dxa"/>
        </w:tblCellMar>
        <w:tblLook w:val="04A0" w:firstRow="1" w:lastRow="0" w:firstColumn="1" w:lastColumn="0" w:noHBand="0" w:noVBand="1"/>
      </w:tblPr>
      <w:tblGrid>
        <w:gridCol w:w="557"/>
        <w:gridCol w:w="2268"/>
        <w:gridCol w:w="5245"/>
        <w:gridCol w:w="5954"/>
      </w:tblGrid>
      <w:tr w:rsidR="00D23444" w:rsidRPr="00A17B1F" w14:paraId="2503EEB7" w14:textId="77777777" w:rsidTr="00A17B1F">
        <w:tc>
          <w:tcPr>
            <w:tcW w:w="55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B8AD5F" w14:textId="172BF4C1" w:rsidR="00D23444" w:rsidRPr="00A17B1F" w:rsidRDefault="00D23444" w:rsidP="00D23444">
            <w:pPr>
              <w:spacing w:after="0" w:line="240" w:lineRule="auto"/>
              <w:jc w:val="center"/>
              <w:rPr>
                <w:rFonts w:ascii="Tahoma" w:eastAsia="Times New Roman" w:hAnsi="Tahoma" w:cs="Tahoma"/>
                <w:b/>
                <w:bCs/>
                <w:sz w:val="20"/>
                <w:szCs w:val="20"/>
                <w:lang w:val="ro-RO" w:eastAsia="ro-RO"/>
              </w:rPr>
            </w:pPr>
            <w:r w:rsidRPr="00A17B1F">
              <w:rPr>
                <w:rFonts w:ascii="Tahoma" w:eastAsia="Times New Roman" w:hAnsi="Tahoma" w:cs="Tahoma"/>
                <w:b/>
                <w:bCs/>
                <w:color w:val="000000"/>
                <w:sz w:val="20"/>
                <w:szCs w:val="20"/>
                <w:lang w:val="ro-RO" w:eastAsia="ro-RO"/>
              </w:rPr>
              <w:t>Nr.</w:t>
            </w:r>
          </w:p>
        </w:tc>
        <w:tc>
          <w:tcPr>
            <w:tcW w:w="2268" w:type="dxa"/>
            <w:tcBorders>
              <w:top w:val="single" w:sz="8" w:space="0" w:color="000000"/>
              <w:left w:val="nil"/>
              <w:bottom w:val="single" w:sz="8" w:space="0" w:color="000000"/>
              <w:right w:val="single" w:sz="8" w:space="0" w:color="000000"/>
            </w:tcBorders>
            <w:shd w:val="clear" w:color="auto" w:fill="FFFFFF"/>
            <w:vAlign w:val="center"/>
            <w:hideMark/>
          </w:tcPr>
          <w:p w14:paraId="6EE000BB" w14:textId="77777777" w:rsidR="00D23444" w:rsidRPr="00A17B1F" w:rsidRDefault="00D23444" w:rsidP="000774E2">
            <w:pPr>
              <w:spacing w:after="0" w:line="240" w:lineRule="auto"/>
              <w:jc w:val="center"/>
              <w:rPr>
                <w:rFonts w:ascii="Tahoma" w:eastAsia="Times New Roman" w:hAnsi="Tahoma" w:cs="Tahoma"/>
                <w:b/>
                <w:bCs/>
                <w:sz w:val="20"/>
                <w:szCs w:val="20"/>
                <w:lang w:val="ro-RO" w:eastAsia="ro-RO"/>
              </w:rPr>
            </w:pPr>
            <w:r w:rsidRPr="00A17B1F">
              <w:rPr>
                <w:rFonts w:ascii="Tahoma" w:eastAsia="Times New Roman" w:hAnsi="Tahoma" w:cs="Tahoma"/>
                <w:b/>
                <w:bCs/>
                <w:color w:val="000000"/>
                <w:sz w:val="20"/>
                <w:szCs w:val="20"/>
                <w:lang w:val="ro-RO" w:eastAsia="ro-RO"/>
              </w:rPr>
              <w:t>Măsură preventivă</w:t>
            </w:r>
          </w:p>
        </w:tc>
        <w:tc>
          <w:tcPr>
            <w:tcW w:w="5245" w:type="dxa"/>
            <w:tcBorders>
              <w:top w:val="single" w:sz="8" w:space="0" w:color="000000"/>
              <w:left w:val="nil"/>
              <w:bottom w:val="single" w:sz="8" w:space="0" w:color="000000"/>
              <w:right w:val="single" w:sz="8" w:space="0" w:color="000000"/>
            </w:tcBorders>
            <w:shd w:val="clear" w:color="auto" w:fill="FFFFFF"/>
            <w:vAlign w:val="center"/>
            <w:hideMark/>
          </w:tcPr>
          <w:p w14:paraId="2289035E" w14:textId="77777777" w:rsidR="00D23444" w:rsidRPr="00A17B1F" w:rsidRDefault="00D23444" w:rsidP="000774E2">
            <w:pPr>
              <w:spacing w:after="0" w:line="240" w:lineRule="auto"/>
              <w:jc w:val="center"/>
              <w:rPr>
                <w:rFonts w:ascii="Tahoma" w:eastAsia="Times New Roman" w:hAnsi="Tahoma" w:cs="Tahoma"/>
                <w:b/>
                <w:bCs/>
                <w:sz w:val="20"/>
                <w:szCs w:val="20"/>
                <w:lang w:val="ro-RO" w:eastAsia="ro-RO"/>
              </w:rPr>
            </w:pPr>
            <w:r w:rsidRPr="00A17B1F">
              <w:rPr>
                <w:rFonts w:ascii="Tahoma" w:eastAsia="Times New Roman" w:hAnsi="Tahoma" w:cs="Tahoma"/>
                <w:b/>
                <w:bCs/>
                <w:color w:val="000000"/>
                <w:sz w:val="20"/>
                <w:szCs w:val="20"/>
                <w:lang w:val="ro-RO" w:eastAsia="ro-RO"/>
              </w:rPr>
              <w:t>Sediul materiei</w:t>
            </w:r>
          </w:p>
          <w:p w14:paraId="7D52E351" w14:textId="77777777" w:rsidR="00D23444" w:rsidRPr="00A17B1F" w:rsidRDefault="00D23444" w:rsidP="000774E2">
            <w:pPr>
              <w:spacing w:after="0" w:line="240" w:lineRule="auto"/>
              <w:jc w:val="center"/>
              <w:rPr>
                <w:rFonts w:ascii="Tahoma" w:eastAsia="Times New Roman" w:hAnsi="Tahoma" w:cs="Tahoma"/>
                <w:b/>
                <w:bCs/>
                <w:sz w:val="20"/>
                <w:szCs w:val="20"/>
                <w:lang w:val="ro-RO" w:eastAsia="ro-RO"/>
              </w:rPr>
            </w:pPr>
            <w:r w:rsidRPr="00A17B1F">
              <w:rPr>
                <w:rFonts w:ascii="Tahoma" w:eastAsia="Times New Roman" w:hAnsi="Tahoma" w:cs="Tahoma"/>
                <w:b/>
                <w:bCs/>
                <w:color w:val="000000"/>
                <w:sz w:val="20"/>
                <w:szCs w:val="20"/>
                <w:lang w:val="ro-RO" w:eastAsia="ro-RO"/>
              </w:rPr>
              <w:t>(Enumerarea nu este exhaustivă)</w:t>
            </w:r>
          </w:p>
        </w:tc>
        <w:tc>
          <w:tcPr>
            <w:tcW w:w="5954" w:type="dxa"/>
            <w:tcBorders>
              <w:top w:val="single" w:sz="8" w:space="0" w:color="000000"/>
              <w:left w:val="nil"/>
              <w:bottom w:val="single" w:sz="8" w:space="0" w:color="000000"/>
              <w:right w:val="single" w:sz="8" w:space="0" w:color="000000"/>
            </w:tcBorders>
            <w:shd w:val="clear" w:color="auto" w:fill="FFFFFF"/>
            <w:vAlign w:val="center"/>
            <w:hideMark/>
          </w:tcPr>
          <w:p w14:paraId="6FE7A723" w14:textId="77777777" w:rsidR="00D23444" w:rsidRPr="00A17B1F" w:rsidRDefault="00D23444" w:rsidP="000774E2">
            <w:pPr>
              <w:spacing w:after="0" w:line="240" w:lineRule="auto"/>
              <w:jc w:val="center"/>
              <w:rPr>
                <w:rFonts w:ascii="Tahoma" w:eastAsia="Times New Roman" w:hAnsi="Tahoma" w:cs="Tahoma"/>
                <w:b/>
                <w:bCs/>
                <w:sz w:val="20"/>
                <w:szCs w:val="20"/>
                <w:lang w:val="ro-RO" w:eastAsia="ro-RO"/>
              </w:rPr>
            </w:pPr>
            <w:r w:rsidRPr="00A17B1F">
              <w:rPr>
                <w:rFonts w:ascii="Tahoma" w:eastAsia="Times New Roman" w:hAnsi="Tahoma" w:cs="Tahoma"/>
                <w:b/>
                <w:bCs/>
                <w:color w:val="000000"/>
                <w:sz w:val="20"/>
                <w:szCs w:val="20"/>
                <w:lang w:val="ro-RO" w:eastAsia="ro-RO"/>
              </w:rPr>
              <w:t>Indicatori de evaluare</w:t>
            </w:r>
          </w:p>
        </w:tc>
      </w:tr>
      <w:tr w:rsidR="00D23444" w:rsidRPr="00A17B1F" w14:paraId="79317113" w14:textId="77777777" w:rsidTr="00A17B1F">
        <w:trPr>
          <w:trHeight w:val="2981"/>
        </w:trPr>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22E9A5D8"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1.</w:t>
            </w:r>
          </w:p>
        </w:tc>
        <w:tc>
          <w:tcPr>
            <w:tcW w:w="2268" w:type="dxa"/>
            <w:tcBorders>
              <w:top w:val="nil"/>
              <w:left w:val="nil"/>
              <w:bottom w:val="single" w:sz="8" w:space="0" w:color="000000"/>
              <w:right w:val="single" w:sz="8" w:space="0" w:color="000000"/>
            </w:tcBorders>
            <w:shd w:val="clear" w:color="auto" w:fill="FFFFFF"/>
            <w:vAlign w:val="center"/>
            <w:hideMark/>
          </w:tcPr>
          <w:p w14:paraId="7467EB99" w14:textId="77777777" w:rsidR="001614B3" w:rsidRDefault="00D23444" w:rsidP="001614B3">
            <w:pPr>
              <w:spacing w:after="0" w:line="240" w:lineRule="auto"/>
              <w:ind w:left="80" w:right="267"/>
              <w:rPr>
                <w:rFonts w:ascii="Tahoma" w:eastAsia="Times New Roman" w:hAnsi="Tahoma" w:cs="Tahoma"/>
                <w:color w:val="000000"/>
                <w:sz w:val="20"/>
                <w:szCs w:val="20"/>
                <w:lang w:val="ro-RO" w:eastAsia="ro-RO"/>
              </w:rPr>
            </w:pPr>
            <w:r w:rsidRPr="00A17B1F">
              <w:rPr>
                <w:rFonts w:ascii="Tahoma" w:eastAsia="Times New Roman" w:hAnsi="Tahoma" w:cs="Tahoma"/>
                <w:color w:val="000000"/>
                <w:sz w:val="20"/>
                <w:szCs w:val="20"/>
                <w:lang w:val="ro-RO" w:eastAsia="ro-RO"/>
              </w:rPr>
              <w:t>Cod</w:t>
            </w:r>
            <w:r w:rsidR="001614B3">
              <w:rPr>
                <w:rFonts w:ascii="Tahoma" w:eastAsia="Times New Roman" w:hAnsi="Tahoma" w:cs="Tahoma"/>
                <w:sz w:val="20"/>
                <w:szCs w:val="20"/>
                <w:lang w:val="ro-RO" w:eastAsia="ro-RO"/>
              </w:rPr>
              <w:t xml:space="preserve"> </w:t>
            </w:r>
            <w:r w:rsidRPr="00A17B1F">
              <w:rPr>
                <w:rFonts w:ascii="Tahoma" w:eastAsia="Times New Roman" w:hAnsi="Tahoma" w:cs="Tahoma"/>
                <w:color w:val="000000"/>
                <w:sz w:val="20"/>
                <w:szCs w:val="20"/>
                <w:lang w:val="ro-RO" w:eastAsia="ro-RO"/>
              </w:rPr>
              <w:t>etic/</w:t>
            </w:r>
            <w:r w:rsidR="001614B3">
              <w:rPr>
                <w:rFonts w:ascii="Tahoma" w:eastAsia="Times New Roman" w:hAnsi="Tahoma" w:cs="Tahoma"/>
                <w:color w:val="000000"/>
                <w:sz w:val="20"/>
                <w:szCs w:val="20"/>
                <w:lang w:val="ro-RO" w:eastAsia="ro-RO"/>
              </w:rPr>
              <w:t xml:space="preserve"> </w:t>
            </w:r>
            <w:r w:rsidRPr="00A17B1F">
              <w:rPr>
                <w:rFonts w:ascii="Tahoma" w:eastAsia="Times New Roman" w:hAnsi="Tahoma" w:cs="Tahoma"/>
                <w:color w:val="000000"/>
                <w:sz w:val="20"/>
                <w:szCs w:val="20"/>
                <w:lang w:val="ro-RO" w:eastAsia="ro-RO"/>
              </w:rPr>
              <w:t>deontologic/</w:t>
            </w:r>
            <w:r w:rsidR="001614B3">
              <w:rPr>
                <w:rFonts w:ascii="Tahoma" w:eastAsia="Times New Roman" w:hAnsi="Tahoma" w:cs="Tahoma"/>
                <w:color w:val="000000"/>
                <w:sz w:val="20"/>
                <w:szCs w:val="20"/>
                <w:lang w:val="ro-RO" w:eastAsia="ro-RO"/>
              </w:rPr>
              <w:t xml:space="preserve"> </w:t>
            </w:r>
          </w:p>
          <w:p w14:paraId="5205FC72" w14:textId="52F91292" w:rsidR="00D23444" w:rsidRPr="00A17B1F" w:rsidRDefault="001614B3" w:rsidP="001614B3">
            <w:pPr>
              <w:spacing w:after="0" w:line="240" w:lineRule="auto"/>
              <w:ind w:left="80" w:right="267"/>
              <w:rPr>
                <w:rFonts w:ascii="Tahoma" w:eastAsia="Times New Roman" w:hAnsi="Tahoma" w:cs="Tahoma"/>
                <w:sz w:val="20"/>
                <w:szCs w:val="20"/>
                <w:lang w:val="ro-RO" w:eastAsia="ro-RO"/>
              </w:rPr>
            </w:pPr>
            <w:r>
              <w:rPr>
                <w:rFonts w:ascii="Tahoma" w:eastAsia="Times New Roman" w:hAnsi="Tahoma" w:cs="Tahoma"/>
                <w:color w:val="000000"/>
                <w:sz w:val="20"/>
                <w:szCs w:val="20"/>
                <w:lang w:val="ro-RO" w:eastAsia="ro-RO"/>
              </w:rPr>
              <w:t>d</w:t>
            </w:r>
            <w:r w:rsidR="00D23444" w:rsidRPr="00A17B1F">
              <w:rPr>
                <w:rFonts w:ascii="Tahoma" w:eastAsia="Times New Roman" w:hAnsi="Tahoma" w:cs="Tahoma"/>
                <w:color w:val="000000"/>
                <w:sz w:val="20"/>
                <w:szCs w:val="20"/>
                <w:lang w:val="ro-RO" w:eastAsia="ro-RO"/>
              </w:rPr>
              <w:t>e</w:t>
            </w:r>
            <w:r>
              <w:rPr>
                <w:rFonts w:ascii="Tahoma" w:eastAsia="Times New Roman" w:hAnsi="Tahoma" w:cs="Tahoma"/>
                <w:sz w:val="20"/>
                <w:szCs w:val="20"/>
                <w:lang w:val="ro-RO" w:eastAsia="ro-RO"/>
              </w:rPr>
              <w:t xml:space="preserve"> </w:t>
            </w:r>
            <w:r w:rsidR="00D23444" w:rsidRPr="00A17B1F">
              <w:rPr>
                <w:rFonts w:ascii="Tahoma" w:eastAsia="Times New Roman" w:hAnsi="Tahoma" w:cs="Tahoma"/>
                <w:color w:val="000000"/>
                <w:sz w:val="20"/>
                <w:szCs w:val="20"/>
                <w:lang w:val="ro-RO" w:eastAsia="ro-RO"/>
              </w:rPr>
              <w:t>conduită</w:t>
            </w:r>
            <w:bookmarkStart w:id="0" w:name="_GoBack"/>
            <w:bookmarkEnd w:id="0"/>
          </w:p>
        </w:tc>
        <w:tc>
          <w:tcPr>
            <w:tcW w:w="5245" w:type="dxa"/>
            <w:tcBorders>
              <w:top w:val="nil"/>
              <w:left w:val="nil"/>
              <w:bottom w:val="single" w:sz="8" w:space="0" w:color="000000"/>
              <w:right w:val="single" w:sz="8" w:space="0" w:color="000000"/>
            </w:tcBorders>
            <w:shd w:val="clear" w:color="auto" w:fill="FFFFFF"/>
            <w:vAlign w:val="center"/>
            <w:hideMark/>
          </w:tcPr>
          <w:p w14:paraId="2694CE2A" w14:textId="77777777" w:rsidR="0050482E" w:rsidRDefault="00D23444" w:rsidP="0050482E">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r w:rsidR="00A17B1F" w:rsidRPr="00A17B1F">
              <w:rPr>
                <w:rFonts w:ascii="Tahoma" w:eastAsia="Times New Roman" w:hAnsi="Tahoma" w:cs="Tahoma"/>
                <w:color w:val="000000"/>
                <w:sz w:val="20"/>
                <w:szCs w:val="20"/>
                <w:shd w:val="clear" w:color="auto" w:fill="FFFFFF"/>
                <w:lang w:val="ro-RO" w:eastAsia="ro-RO"/>
              </w:rPr>
              <w:t xml:space="preserve"> </w:t>
            </w:r>
            <w:r w:rsidRPr="00A17B1F">
              <w:rPr>
                <w:rFonts w:ascii="Tahoma" w:eastAsia="Times New Roman" w:hAnsi="Tahoma" w:cs="Tahoma"/>
                <w:color w:val="0000FF"/>
                <w:sz w:val="20"/>
                <w:szCs w:val="20"/>
                <w:u w:val="single"/>
                <w:shd w:val="clear" w:color="auto" w:fill="FFFFFF"/>
                <w:lang w:val="ro-RO" w:eastAsia="ro-RO"/>
              </w:rPr>
              <w:t>Ordinul Secretariatului General al Guvernului nr. 600/2018</w:t>
            </w:r>
            <w:r w:rsidRPr="00A17B1F">
              <w:rPr>
                <w:rFonts w:ascii="Tahoma" w:eastAsia="Times New Roman" w:hAnsi="Tahoma" w:cs="Tahoma"/>
                <w:color w:val="000000"/>
                <w:sz w:val="20"/>
                <w:szCs w:val="20"/>
                <w:shd w:val="clear" w:color="auto" w:fill="FFFFFF"/>
                <w:lang w:val="ro-RO" w:eastAsia="ro-RO"/>
              </w:rPr>
              <w:t> privind aprobarea Codului controlului intern managerial al entităţilor publice</w:t>
            </w:r>
            <w:r w:rsidR="0050482E">
              <w:rPr>
                <w:rFonts w:ascii="Tahoma" w:eastAsia="Times New Roman" w:hAnsi="Tahoma" w:cs="Tahoma"/>
                <w:color w:val="000000"/>
                <w:sz w:val="20"/>
                <w:szCs w:val="20"/>
                <w:shd w:val="clear" w:color="auto" w:fill="FFFFFF"/>
                <w:lang w:val="ro-RO" w:eastAsia="ro-RO"/>
              </w:rPr>
              <w:t xml:space="preserve"> </w:t>
            </w:r>
            <w:r w:rsidRPr="00A17B1F">
              <w:rPr>
                <w:rFonts w:ascii="Tahoma" w:eastAsia="Times New Roman" w:hAnsi="Tahoma" w:cs="Tahoma"/>
                <w:color w:val="0000FF"/>
                <w:sz w:val="20"/>
                <w:szCs w:val="20"/>
                <w:u w:val="single"/>
                <w:shd w:val="clear" w:color="auto" w:fill="FFFFFF"/>
                <w:lang w:val="ro-RO" w:eastAsia="ro-RO"/>
              </w:rPr>
              <w:t>Legea nr.303/2004</w:t>
            </w:r>
            <w:r w:rsidRPr="00A17B1F">
              <w:rPr>
                <w:rFonts w:ascii="Tahoma" w:eastAsia="Times New Roman" w:hAnsi="Tahoma" w:cs="Tahoma"/>
                <w:color w:val="000000"/>
                <w:sz w:val="20"/>
                <w:szCs w:val="20"/>
                <w:shd w:val="clear" w:color="auto" w:fill="FFFFFF"/>
                <w:lang w:val="ro-RO" w:eastAsia="ro-RO"/>
              </w:rPr>
              <w:t> privind statutul judecătorilor şi procurorilor, republicată, cu modificările şi completările ulterioare</w:t>
            </w:r>
            <w:r w:rsidR="0050482E">
              <w:rPr>
                <w:rFonts w:ascii="Tahoma" w:eastAsia="Times New Roman" w:hAnsi="Tahoma" w:cs="Tahoma"/>
                <w:color w:val="000000"/>
                <w:sz w:val="20"/>
                <w:szCs w:val="20"/>
                <w:shd w:val="clear" w:color="auto" w:fill="FFFFFF"/>
                <w:lang w:val="ro-RO" w:eastAsia="ro-RO"/>
              </w:rPr>
              <w:t xml:space="preserve"> </w:t>
            </w:r>
            <w:r w:rsidRPr="00A17B1F">
              <w:rPr>
                <w:rFonts w:ascii="Tahoma" w:eastAsia="Times New Roman" w:hAnsi="Tahoma" w:cs="Tahoma"/>
                <w:color w:val="0000FF"/>
                <w:sz w:val="20"/>
                <w:szCs w:val="20"/>
                <w:u w:val="single"/>
                <w:shd w:val="clear" w:color="auto" w:fill="FFFFFF"/>
                <w:lang w:val="ro-RO" w:eastAsia="ro-RO"/>
              </w:rPr>
              <w:t>Hotărârea Guvernului nr. 991/2005</w:t>
            </w:r>
            <w:r w:rsidRPr="00A17B1F">
              <w:rPr>
                <w:rFonts w:ascii="Tahoma" w:eastAsia="Times New Roman" w:hAnsi="Tahoma" w:cs="Tahoma"/>
                <w:color w:val="000000"/>
                <w:sz w:val="20"/>
                <w:szCs w:val="20"/>
                <w:shd w:val="clear" w:color="auto" w:fill="FFFFFF"/>
                <w:lang w:val="ro-RO" w:eastAsia="ro-RO"/>
              </w:rPr>
              <w:t> pentru aprobarea Codului de etică şi deontologie al poliţistului</w:t>
            </w:r>
            <w:r w:rsidR="0050482E">
              <w:rPr>
                <w:rFonts w:ascii="Tahoma" w:eastAsia="Times New Roman" w:hAnsi="Tahoma" w:cs="Tahoma"/>
                <w:color w:val="000000"/>
                <w:sz w:val="20"/>
                <w:szCs w:val="20"/>
                <w:shd w:val="clear" w:color="auto" w:fill="FFFFFF"/>
                <w:lang w:val="ro-RO" w:eastAsia="ro-RO"/>
              </w:rPr>
              <w:t xml:space="preserve"> </w:t>
            </w:r>
            <w:r w:rsidRPr="00A17B1F">
              <w:rPr>
                <w:rFonts w:ascii="Tahoma" w:eastAsia="Times New Roman" w:hAnsi="Tahoma" w:cs="Tahoma"/>
                <w:color w:val="0000FF"/>
                <w:sz w:val="20"/>
                <w:szCs w:val="20"/>
                <w:u w:val="single"/>
                <w:shd w:val="clear" w:color="auto" w:fill="FFFFFF"/>
                <w:lang w:val="ro-RO" w:eastAsia="ro-RO"/>
              </w:rPr>
              <w:t>Hotărârea Consiliului Superior al Magistraturii nr. 328/2005</w:t>
            </w:r>
            <w:r w:rsidRPr="00A17B1F">
              <w:rPr>
                <w:rFonts w:ascii="Tahoma" w:eastAsia="Times New Roman" w:hAnsi="Tahoma" w:cs="Tahoma"/>
                <w:color w:val="000000"/>
                <w:sz w:val="20"/>
                <w:szCs w:val="20"/>
                <w:shd w:val="clear" w:color="auto" w:fill="FFFFFF"/>
                <w:lang w:val="ro-RO" w:eastAsia="ro-RO"/>
              </w:rPr>
              <w:t> pentru aprobarea Codului deontologic al judecătorilor şi procurorilor</w:t>
            </w:r>
            <w:r w:rsidR="0050482E">
              <w:rPr>
                <w:rFonts w:ascii="Tahoma" w:eastAsia="Times New Roman" w:hAnsi="Tahoma" w:cs="Tahoma"/>
                <w:color w:val="000000"/>
                <w:sz w:val="20"/>
                <w:szCs w:val="20"/>
                <w:shd w:val="clear" w:color="auto" w:fill="FFFFFF"/>
                <w:lang w:val="ro-RO" w:eastAsia="ro-RO"/>
              </w:rPr>
              <w:t xml:space="preserve"> </w:t>
            </w:r>
          </w:p>
          <w:p w14:paraId="4AB288D1" w14:textId="4C710334" w:rsidR="00D23444" w:rsidRPr="00A17B1F" w:rsidRDefault="00D23444" w:rsidP="0050482E">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Hotărârea Parlamentului nr. 77 din 11 octombrie 2017</w:t>
            </w:r>
            <w:r w:rsidRPr="00A17B1F">
              <w:rPr>
                <w:rFonts w:ascii="Tahoma" w:eastAsia="Times New Roman" w:hAnsi="Tahoma" w:cs="Tahoma"/>
                <w:color w:val="000000"/>
                <w:sz w:val="20"/>
                <w:szCs w:val="20"/>
                <w:shd w:val="clear" w:color="auto" w:fill="FFFFFF"/>
                <w:lang w:val="ro-RO" w:eastAsia="ro-RO"/>
              </w:rPr>
              <w:t> privind Codul de conduită al deputaţilor şi senatorilor</w:t>
            </w:r>
          </w:p>
        </w:tc>
        <w:tc>
          <w:tcPr>
            <w:tcW w:w="5954" w:type="dxa"/>
            <w:tcBorders>
              <w:top w:val="nil"/>
              <w:left w:val="nil"/>
              <w:bottom w:val="single" w:sz="8" w:space="0" w:color="000000"/>
              <w:right w:val="single" w:sz="8" w:space="0" w:color="000000"/>
            </w:tcBorders>
            <w:shd w:val="clear" w:color="auto" w:fill="FFFFFF"/>
            <w:vAlign w:val="center"/>
            <w:hideMark/>
          </w:tcPr>
          <w:p w14:paraId="3E3786E1" w14:textId="3B35C43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Număr de sesizări privind încălcări ale codului </w:t>
            </w:r>
            <w:r w:rsidRPr="00A17B1F">
              <w:rPr>
                <w:rFonts w:ascii="Tahoma" w:eastAsia="Times New Roman" w:hAnsi="Tahoma" w:cs="Tahoma"/>
                <w:b/>
                <w:bCs/>
                <w:color w:val="000000"/>
                <w:sz w:val="20"/>
                <w:szCs w:val="20"/>
                <w:lang w:val="ro-RO" w:eastAsia="ro-RO"/>
              </w:rPr>
              <w:t>- 0</w:t>
            </w:r>
          </w:p>
          <w:p w14:paraId="733E2E1E" w14:textId="68AB61B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Număr de sesizări soluţionate </w:t>
            </w:r>
            <w:r w:rsidRPr="00A17B1F">
              <w:rPr>
                <w:rFonts w:ascii="Tahoma" w:eastAsia="Times New Roman" w:hAnsi="Tahoma" w:cs="Tahoma"/>
                <w:b/>
                <w:bCs/>
                <w:color w:val="000000"/>
                <w:sz w:val="20"/>
                <w:szCs w:val="20"/>
                <w:lang w:val="ro-RO" w:eastAsia="ro-RO"/>
              </w:rPr>
              <w:t>- 0</w:t>
            </w:r>
          </w:p>
          <w:p w14:paraId="337C2092" w14:textId="1DE02E3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Durata medie a procedurilor </w:t>
            </w:r>
            <w:r w:rsidR="006A0CAC" w:rsidRPr="00A17B1F">
              <w:rPr>
                <w:rFonts w:ascii="Tahoma" w:eastAsia="Times New Roman" w:hAnsi="Tahoma" w:cs="Tahoma"/>
                <w:color w:val="000000"/>
                <w:sz w:val="20"/>
                <w:szCs w:val="20"/>
                <w:lang w:val="ro-RO" w:eastAsia="ro-RO"/>
              </w:rPr>
              <w:t xml:space="preserve"> </w:t>
            </w:r>
            <w:r w:rsidRPr="00A17B1F">
              <w:rPr>
                <w:rFonts w:ascii="Tahoma" w:eastAsia="Times New Roman" w:hAnsi="Tahoma" w:cs="Tahoma"/>
                <w:b/>
                <w:bCs/>
                <w:color w:val="000000"/>
                <w:sz w:val="20"/>
                <w:szCs w:val="20"/>
                <w:lang w:val="ro-RO" w:eastAsia="ro-RO"/>
              </w:rPr>
              <w:t>-</w:t>
            </w:r>
            <w:r w:rsidR="0073335A" w:rsidRPr="00A17B1F">
              <w:rPr>
                <w:rFonts w:ascii="Tahoma" w:eastAsia="Times New Roman" w:hAnsi="Tahoma" w:cs="Tahoma"/>
                <w:b/>
                <w:bCs/>
                <w:color w:val="000000"/>
                <w:sz w:val="20"/>
                <w:szCs w:val="20"/>
                <w:lang w:val="ro-RO" w:eastAsia="ro-RO"/>
              </w:rPr>
              <w:t>--</w:t>
            </w:r>
          </w:p>
          <w:p w14:paraId="5BF24DC8" w14:textId="77777777" w:rsidR="006A0CAC" w:rsidRPr="00A17B1F" w:rsidRDefault="00D23444" w:rsidP="00D23444">
            <w:pPr>
              <w:spacing w:after="0" w:line="240" w:lineRule="auto"/>
              <w:ind w:left="146" w:right="103"/>
              <w:rPr>
                <w:rFonts w:ascii="Tahoma" w:eastAsia="Times New Roman" w:hAnsi="Tahoma" w:cs="Tahoma"/>
                <w:color w:val="000000"/>
                <w:sz w:val="20"/>
                <w:szCs w:val="20"/>
                <w:lang w:val="ro-RO" w:eastAsia="ro-RO"/>
              </w:rPr>
            </w:pPr>
            <w:r w:rsidRPr="00A17B1F">
              <w:rPr>
                <w:rFonts w:ascii="Tahoma" w:eastAsia="Times New Roman" w:hAnsi="Tahoma" w:cs="Tahoma"/>
                <w:color w:val="000000"/>
                <w:sz w:val="20"/>
                <w:szCs w:val="20"/>
                <w:lang w:val="ro-RO" w:eastAsia="ro-RO"/>
              </w:rPr>
              <w:t xml:space="preserve">Număr de decizii prin care s-a confirmat încălcarea </w:t>
            </w:r>
          </w:p>
          <w:p w14:paraId="3BFA5BA1" w14:textId="0389E3B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codului </w:t>
            </w:r>
            <w:r w:rsidRPr="00A17B1F">
              <w:rPr>
                <w:rFonts w:ascii="Tahoma" w:eastAsia="Times New Roman" w:hAnsi="Tahoma" w:cs="Tahoma"/>
                <w:b/>
                <w:bCs/>
                <w:color w:val="000000"/>
                <w:sz w:val="20"/>
                <w:szCs w:val="20"/>
                <w:lang w:val="ro-RO" w:eastAsia="ro-RO"/>
              </w:rPr>
              <w:t>- 0</w:t>
            </w:r>
          </w:p>
          <w:p w14:paraId="0E99FA1F" w14:textId="4A3BB03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Număr de decizii infirmate în instanţă </w:t>
            </w:r>
            <w:r w:rsidRPr="00A17B1F">
              <w:rPr>
                <w:rFonts w:ascii="Tahoma" w:eastAsia="Times New Roman" w:hAnsi="Tahoma" w:cs="Tahoma"/>
                <w:b/>
                <w:bCs/>
                <w:color w:val="000000"/>
                <w:sz w:val="20"/>
                <w:szCs w:val="20"/>
                <w:lang w:val="ro-RO" w:eastAsia="ro-RO"/>
              </w:rPr>
              <w:t>- 0</w:t>
            </w:r>
          </w:p>
          <w:p w14:paraId="441D2771" w14:textId="5D53D7E0"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Gradul de cunoaştere de către angajaţi a codului </w:t>
            </w:r>
            <w:r w:rsidR="006A0CAC" w:rsidRPr="00A17B1F">
              <w:rPr>
                <w:rFonts w:ascii="Tahoma" w:eastAsia="Times New Roman" w:hAnsi="Tahoma" w:cs="Tahoma"/>
                <w:color w:val="000000"/>
                <w:sz w:val="20"/>
                <w:szCs w:val="20"/>
                <w:lang w:val="ro-RO" w:eastAsia="ro-RO"/>
              </w:rPr>
              <w:t>-</w:t>
            </w:r>
            <w:r w:rsidRPr="00A17B1F">
              <w:rPr>
                <w:rFonts w:ascii="Tahoma" w:eastAsia="Times New Roman" w:hAnsi="Tahoma" w:cs="Tahoma"/>
                <w:b/>
                <w:bCs/>
                <w:color w:val="000000"/>
                <w:sz w:val="20"/>
                <w:szCs w:val="20"/>
                <w:lang w:val="ro-RO" w:eastAsia="ro-RO"/>
              </w:rPr>
              <w:t>100</w:t>
            </w:r>
            <w:r w:rsidR="006A0CAC" w:rsidRPr="00A17B1F">
              <w:rPr>
                <w:rFonts w:ascii="Tahoma" w:eastAsia="Times New Roman" w:hAnsi="Tahoma" w:cs="Tahoma"/>
                <w:b/>
                <w:bCs/>
                <w:color w:val="000000"/>
                <w:sz w:val="20"/>
                <w:szCs w:val="20"/>
                <w:lang w:val="ro-RO" w:eastAsia="ro-RO"/>
              </w:rPr>
              <w:t>%</w:t>
            </w:r>
          </w:p>
          <w:p w14:paraId="2D7EEC06" w14:textId="6252C382"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 xml:space="preserve">Număr de persoane care au fost instruite prin intermediul acţiunilor de formare profesională </w:t>
            </w:r>
            <w:r w:rsidR="006A0CAC" w:rsidRPr="00A17B1F">
              <w:rPr>
                <w:rFonts w:ascii="Tahoma" w:eastAsia="Times New Roman" w:hAnsi="Tahoma" w:cs="Tahoma"/>
                <w:b/>
                <w:bCs/>
                <w:color w:val="000000"/>
                <w:sz w:val="20"/>
                <w:szCs w:val="20"/>
                <w:lang w:val="ro-RO" w:eastAsia="ro-RO"/>
              </w:rPr>
              <w:t>- 0</w:t>
            </w:r>
          </w:p>
        </w:tc>
      </w:tr>
      <w:tr w:rsidR="00D23444" w:rsidRPr="00A17B1F" w14:paraId="5B4C0EF3" w14:textId="77777777" w:rsidTr="00A17B1F">
        <w:tc>
          <w:tcPr>
            <w:tcW w:w="557" w:type="dxa"/>
            <w:tcBorders>
              <w:top w:val="nil"/>
              <w:left w:val="single" w:sz="8" w:space="0" w:color="000000"/>
              <w:bottom w:val="single" w:sz="4" w:space="0" w:color="auto"/>
              <w:right w:val="single" w:sz="8" w:space="0" w:color="000000"/>
            </w:tcBorders>
            <w:shd w:val="clear" w:color="auto" w:fill="FFFFFF"/>
            <w:vAlign w:val="center"/>
            <w:hideMark/>
          </w:tcPr>
          <w:p w14:paraId="78CBF05E"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2.</w:t>
            </w:r>
          </w:p>
        </w:tc>
        <w:tc>
          <w:tcPr>
            <w:tcW w:w="2268" w:type="dxa"/>
            <w:tcBorders>
              <w:top w:val="nil"/>
              <w:left w:val="nil"/>
              <w:bottom w:val="single" w:sz="4" w:space="0" w:color="auto"/>
              <w:right w:val="single" w:sz="8" w:space="0" w:color="000000"/>
            </w:tcBorders>
            <w:shd w:val="clear" w:color="auto" w:fill="FFFFFF"/>
            <w:vAlign w:val="center"/>
            <w:hideMark/>
          </w:tcPr>
          <w:p w14:paraId="42D139C3" w14:textId="77777777" w:rsidR="00D23444" w:rsidRPr="00A17B1F" w:rsidRDefault="00D23444" w:rsidP="00D23444">
            <w:pPr>
              <w:spacing w:after="0" w:line="240" w:lineRule="auto"/>
              <w:ind w:left="80" w:right="267"/>
              <w:jc w:val="both"/>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Declararea averilor</w:t>
            </w:r>
          </w:p>
        </w:tc>
        <w:tc>
          <w:tcPr>
            <w:tcW w:w="5245" w:type="dxa"/>
            <w:tcBorders>
              <w:top w:val="nil"/>
              <w:left w:val="nil"/>
              <w:bottom w:val="single" w:sz="4" w:space="0" w:color="auto"/>
              <w:right w:val="single" w:sz="8" w:space="0" w:color="000000"/>
            </w:tcBorders>
            <w:shd w:val="clear" w:color="auto" w:fill="FFFFFF"/>
            <w:vAlign w:val="center"/>
            <w:hideMark/>
          </w:tcPr>
          <w:p w14:paraId="57062CA5" w14:textId="1346C1A4"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w:t>
            </w:r>
            <w:r w:rsidR="00A17B1F" w:rsidRPr="00A17B1F">
              <w:rPr>
                <w:rFonts w:ascii="Tahoma" w:eastAsia="Times New Roman" w:hAnsi="Tahoma" w:cs="Tahoma"/>
                <w:color w:val="000000"/>
                <w:sz w:val="20"/>
                <w:szCs w:val="20"/>
                <w:shd w:val="clear" w:color="auto" w:fill="FFFFFF"/>
                <w:lang w:val="ro-RO" w:eastAsia="ro-RO"/>
              </w:rPr>
              <w:t xml:space="preserve">privind Codul administrativ, cu </w:t>
            </w:r>
            <w:r w:rsidRPr="00A17B1F">
              <w:rPr>
                <w:rFonts w:ascii="Tahoma" w:eastAsia="Times New Roman" w:hAnsi="Tahoma" w:cs="Tahoma"/>
                <w:color w:val="000000"/>
                <w:sz w:val="20"/>
                <w:szCs w:val="20"/>
                <w:shd w:val="clear" w:color="auto" w:fill="FFFFFF"/>
                <w:lang w:val="ro-RO" w:eastAsia="ro-RO"/>
              </w:rPr>
              <w:t>modificările şi completările ulterioare</w:t>
            </w:r>
          </w:p>
          <w:p w14:paraId="60C920C1"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176/2010</w:t>
            </w:r>
            <w:r w:rsidRPr="00A17B1F">
              <w:rPr>
                <w:rFonts w:ascii="Tahoma" w:eastAsia="Times New Roman" w:hAnsi="Tahoma" w:cs="Tahoma"/>
                <w:color w:val="000000"/>
                <w:sz w:val="20"/>
                <w:szCs w:val="20"/>
                <w:shd w:val="clear" w:color="auto" w:fill="FFFFFF"/>
                <w:lang w:val="ro-RO" w:eastAsia="ro-RO"/>
              </w:rPr>
              <w:t> privind integritatea în exercitarea funcţiilor şi demnităţilor publice, pentru modificarea şi completarea</w:t>
            </w:r>
          </w:p>
          <w:p w14:paraId="0787CEEB"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00"/>
                <w:sz w:val="20"/>
                <w:szCs w:val="20"/>
                <w:shd w:val="clear" w:color="auto" w:fill="FFFFFF"/>
                <w:lang w:val="ro-RO" w:eastAsia="ro-RO"/>
              </w:rPr>
              <w:t> </w:t>
            </w:r>
            <w:r w:rsidRPr="00A17B1F">
              <w:rPr>
                <w:rFonts w:ascii="Tahoma" w:eastAsia="Times New Roman" w:hAnsi="Tahoma" w:cs="Tahoma"/>
                <w:color w:val="0000FF"/>
                <w:sz w:val="20"/>
                <w:szCs w:val="20"/>
                <w:u w:val="single"/>
                <w:shd w:val="clear" w:color="auto" w:fill="FFFFFF"/>
                <w:lang w:val="ro-RO" w:eastAsia="ro-RO"/>
              </w:rPr>
              <w:t>Legii nr. 144/2007</w:t>
            </w:r>
            <w:r w:rsidRPr="00A17B1F">
              <w:rPr>
                <w:rFonts w:ascii="Tahoma" w:eastAsia="Times New Roman" w:hAnsi="Tahoma" w:cs="Tahoma"/>
                <w:color w:val="000000"/>
                <w:sz w:val="20"/>
                <w:szCs w:val="20"/>
                <w:shd w:val="clear" w:color="auto" w:fill="FFFFFF"/>
                <w:lang w:val="ro-RO" w:eastAsia="ro-RO"/>
              </w:rPr>
              <w:t> privind înfiinţarea, organizarea şi funcţionarea Agenţiei Naţionale de Integritate, precum şi pentru modificarea şi completarea altor acte normative</w:t>
            </w:r>
          </w:p>
          <w:p w14:paraId="6FA1D22B" w14:textId="1EFA6881"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Legea nr. 161/2003</w:t>
            </w:r>
            <w:r w:rsidRPr="00A17B1F">
              <w:rPr>
                <w:rFonts w:ascii="Tahoma" w:eastAsia="Times New Roman" w:hAnsi="Tahoma" w:cs="Tahoma"/>
                <w:color w:val="000000"/>
                <w:sz w:val="20"/>
                <w:szCs w:val="20"/>
                <w:shd w:val="clear" w:color="auto" w:fill="FFFFFF"/>
                <w:lang w:val="ro-RO" w:eastAsia="ro-RO"/>
              </w:rPr>
              <w:t> privind unele măsuri pentru asigurarea transparenţei în exercitarea demnităţilor publice, a funcţiilor publice şi în mediul de afaceri, prevenirea şi sancţionarea corupţiei, cu modificările şi completările ulterioare</w:t>
            </w:r>
          </w:p>
        </w:tc>
        <w:tc>
          <w:tcPr>
            <w:tcW w:w="5954" w:type="dxa"/>
            <w:tcBorders>
              <w:top w:val="nil"/>
              <w:left w:val="nil"/>
              <w:bottom w:val="single" w:sz="4" w:space="0" w:color="auto"/>
              <w:right w:val="single" w:sz="8" w:space="0" w:color="000000"/>
            </w:tcBorders>
            <w:shd w:val="clear" w:color="auto" w:fill="FFFFFF"/>
            <w:vAlign w:val="center"/>
            <w:hideMark/>
          </w:tcPr>
          <w:p w14:paraId="2E089DC7" w14:textId="7438A1B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obligaţia depunerii declaraţiei de avere</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33</w:t>
            </w:r>
          </w:p>
          <w:p w14:paraId="1B99B356" w14:textId="6B0AC72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nu au depus în termen declaraţia de avere</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0</w:t>
            </w:r>
          </w:p>
          <w:p w14:paraId="7281AE20" w14:textId="3CF8BCC6"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sesizări ale ANI</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0</w:t>
            </w:r>
          </w:p>
          <w:p w14:paraId="7401F131" w14:textId="6C8C5C0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decizii ANI privind personalul instituţiei</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0</w:t>
            </w:r>
          </w:p>
          <w:p w14:paraId="098ED07A" w14:textId="49FA30A5"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decizii ale ANI puse în aplicare</w:t>
            </w:r>
            <w:r w:rsidR="006A0CAC" w:rsidRPr="00A17B1F">
              <w:rPr>
                <w:rFonts w:ascii="Tahoma" w:eastAsia="Times New Roman" w:hAnsi="Tahoma" w:cs="Tahoma"/>
                <w:color w:val="000000"/>
                <w:sz w:val="20"/>
                <w:szCs w:val="20"/>
                <w:lang w:val="ro-RO" w:eastAsia="ro-RO"/>
              </w:rPr>
              <w:t xml:space="preserve"> - 0</w:t>
            </w:r>
          </w:p>
          <w:p w14:paraId="46E08C8C" w14:textId="22D8CD78" w:rsidR="00D23444" w:rsidRPr="00A17B1F" w:rsidRDefault="00D23444" w:rsidP="00D23444">
            <w:pPr>
              <w:spacing w:after="0" w:line="240" w:lineRule="auto"/>
              <w:ind w:left="146" w:right="103"/>
              <w:rPr>
                <w:rFonts w:ascii="Tahoma" w:eastAsia="Times New Roman" w:hAnsi="Tahoma" w:cs="Tahoma"/>
                <w:b/>
                <w:bCs/>
                <w:sz w:val="20"/>
                <w:szCs w:val="20"/>
                <w:lang w:val="ro-RO" w:eastAsia="ro-RO"/>
              </w:rPr>
            </w:pPr>
            <w:r w:rsidRPr="00A17B1F">
              <w:rPr>
                <w:rFonts w:ascii="Tahoma" w:eastAsia="Times New Roman" w:hAnsi="Tahoma" w:cs="Tahoma"/>
                <w:color w:val="000000"/>
                <w:sz w:val="20"/>
                <w:szCs w:val="20"/>
                <w:lang w:val="ro-RO" w:eastAsia="ro-RO"/>
              </w:rPr>
              <w:t>Număr de consultaţii oferite de persoanele responsabile pentru implementarea prevederilor legale</w:t>
            </w:r>
            <w:r w:rsidR="006A0CAC" w:rsidRPr="00A17B1F">
              <w:rPr>
                <w:rFonts w:ascii="Tahoma" w:eastAsia="Times New Roman" w:hAnsi="Tahoma" w:cs="Tahoma"/>
                <w:color w:val="000000"/>
                <w:sz w:val="20"/>
                <w:szCs w:val="20"/>
                <w:lang w:val="ro-RO" w:eastAsia="ro-RO"/>
              </w:rPr>
              <w:t xml:space="preserve"> </w:t>
            </w:r>
            <w:r w:rsidRPr="00A17B1F">
              <w:rPr>
                <w:rFonts w:ascii="Tahoma" w:eastAsia="Times New Roman" w:hAnsi="Tahoma" w:cs="Tahoma"/>
                <w:color w:val="000000"/>
                <w:sz w:val="20"/>
                <w:szCs w:val="20"/>
                <w:lang w:val="ro-RO" w:eastAsia="ro-RO"/>
              </w:rPr>
              <w:t>privind declaraţiile de avere şi declaraţiile de interese</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32</w:t>
            </w:r>
          </w:p>
          <w:p w14:paraId="2F7CA17D" w14:textId="4361EF90"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declararea averilor</w:t>
            </w:r>
            <w:r w:rsidR="006A0CAC" w:rsidRPr="00A17B1F">
              <w:rPr>
                <w:rFonts w:ascii="Tahoma" w:eastAsia="Times New Roman" w:hAnsi="Tahoma" w:cs="Tahoma"/>
                <w:color w:val="000000"/>
                <w:sz w:val="20"/>
                <w:szCs w:val="20"/>
                <w:lang w:val="ro-RO" w:eastAsia="ro-RO"/>
              </w:rPr>
              <w:t xml:space="preserve"> – </w:t>
            </w:r>
            <w:r w:rsidR="006A0CAC" w:rsidRPr="00A17B1F">
              <w:rPr>
                <w:rFonts w:ascii="Tahoma" w:eastAsia="Times New Roman" w:hAnsi="Tahoma" w:cs="Tahoma"/>
                <w:b/>
                <w:bCs/>
                <w:color w:val="000000"/>
                <w:sz w:val="20"/>
                <w:szCs w:val="20"/>
                <w:lang w:val="ro-RO" w:eastAsia="ro-RO"/>
              </w:rPr>
              <w:t>100%</w:t>
            </w:r>
          </w:p>
        </w:tc>
      </w:tr>
      <w:tr w:rsidR="00D23444" w:rsidRPr="00A17B1F" w14:paraId="56BEF3E1" w14:textId="77777777" w:rsidTr="00A17B1F">
        <w:trPr>
          <w:trHeight w:val="2119"/>
        </w:trPr>
        <w:tc>
          <w:tcPr>
            <w:tcW w:w="55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0FE6789E"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lastRenderedPageBreak/>
              <w:t>3.</w:t>
            </w:r>
          </w:p>
        </w:tc>
        <w:tc>
          <w:tcPr>
            <w:tcW w:w="2268" w:type="dxa"/>
            <w:tcBorders>
              <w:top w:val="single" w:sz="4" w:space="0" w:color="auto"/>
              <w:left w:val="nil"/>
              <w:bottom w:val="single" w:sz="8" w:space="0" w:color="000000"/>
              <w:right w:val="single" w:sz="8" w:space="0" w:color="000000"/>
            </w:tcBorders>
            <w:shd w:val="clear" w:color="auto" w:fill="FFFFFF"/>
            <w:vAlign w:val="center"/>
            <w:hideMark/>
          </w:tcPr>
          <w:p w14:paraId="17ADEDF0" w14:textId="77777777" w:rsidR="00D23444" w:rsidRPr="00A17B1F" w:rsidRDefault="00D23444" w:rsidP="00D23444">
            <w:pPr>
              <w:spacing w:after="0" w:line="240" w:lineRule="auto"/>
              <w:ind w:left="80" w:right="267"/>
              <w:jc w:val="both"/>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Declararea</w:t>
            </w:r>
          </w:p>
          <w:p w14:paraId="068DCDEF" w14:textId="77777777" w:rsidR="00D23444" w:rsidRPr="00A17B1F" w:rsidRDefault="00D23444" w:rsidP="00D23444">
            <w:pPr>
              <w:spacing w:after="0" w:line="240" w:lineRule="auto"/>
              <w:ind w:left="80" w:right="267"/>
              <w:jc w:val="both"/>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cadourilor</w:t>
            </w:r>
          </w:p>
        </w:tc>
        <w:tc>
          <w:tcPr>
            <w:tcW w:w="5245" w:type="dxa"/>
            <w:tcBorders>
              <w:top w:val="single" w:sz="4" w:space="0" w:color="auto"/>
              <w:left w:val="nil"/>
              <w:bottom w:val="single" w:sz="8" w:space="0" w:color="000000"/>
              <w:right w:val="single" w:sz="8" w:space="0" w:color="000000"/>
            </w:tcBorders>
            <w:shd w:val="clear" w:color="auto" w:fill="FFFFFF"/>
            <w:vAlign w:val="center"/>
            <w:hideMark/>
          </w:tcPr>
          <w:p w14:paraId="0921F0B7" w14:textId="77777777"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Legea nr. 251/2004</w:t>
            </w:r>
            <w:r w:rsidRPr="00A17B1F">
              <w:rPr>
                <w:rFonts w:ascii="Tahoma" w:eastAsia="Times New Roman" w:hAnsi="Tahoma" w:cs="Tahoma"/>
                <w:color w:val="000000"/>
                <w:sz w:val="20"/>
                <w:szCs w:val="20"/>
                <w:shd w:val="clear" w:color="auto" w:fill="FFFFFF"/>
                <w:lang w:val="ro-RO" w:eastAsia="ro-RO"/>
              </w:rPr>
              <w:t> privind unele măsuri referitoare la bunurile primite cu titlu gratuit cu prilejul unor acţiuni de protocol în exercitarea mandatului sau a funcţiei</w:t>
            </w:r>
          </w:p>
        </w:tc>
        <w:tc>
          <w:tcPr>
            <w:tcW w:w="5954" w:type="dxa"/>
            <w:tcBorders>
              <w:top w:val="single" w:sz="4" w:space="0" w:color="auto"/>
              <w:left w:val="nil"/>
              <w:bottom w:val="single" w:sz="8" w:space="0" w:color="000000"/>
              <w:right w:val="single" w:sz="8" w:space="0" w:color="000000"/>
            </w:tcBorders>
            <w:shd w:val="clear" w:color="auto" w:fill="FFFFFF"/>
            <w:vAlign w:val="center"/>
            <w:hideMark/>
          </w:tcPr>
          <w:p w14:paraId="761C5A5E" w14:textId="6AB277B1" w:rsidR="00D23444" w:rsidRPr="00A17B1F" w:rsidRDefault="00D23444" w:rsidP="00D23444">
            <w:pPr>
              <w:spacing w:after="0" w:line="240" w:lineRule="auto"/>
              <w:ind w:left="146" w:right="103"/>
              <w:rPr>
                <w:rFonts w:ascii="Tahoma" w:eastAsia="Times New Roman" w:hAnsi="Tahoma" w:cs="Tahoma"/>
                <w:b/>
                <w:bCs/>
                <w:sz w:val="20"/>
                <w:szCs w:val="20"/>
                <w:lang w:val="ro-RO" w:eastAsia="ro-RO"/>
              </w:rPr>
            </w:pPr>
            <w:r w:rsidRPr="00A17B1F">
              <w:rPr>
                <w:rFonts w:ascii="Tahoma" w:eastAsia="Times New Roman" w:hAnsi="Tahoma" w:cs="Tahoma"/>
                <w:color w:val="000000"/>
                <w:sz w:val="20"/>
                <w:szCs w:val="20"/>
                <w:lang w:val="ro-RO" w:eastAsia="ro-RO"/>
              </w:rPr>
              <w:t>Număr de cadouri înregistrate în registru</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38C3C9B3" w14:textId="5CAFEAA8"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Nr. de cadouri publicate pe site-ul instituţiei</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4A1DB41D" w14:textId="2A326B5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Nr. de cadouri păstrate de angajat</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70939F70" w14:textId="71B38309"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Valoarea totală a cadourilor primite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6A5882E5" w14:textId="3A41E294"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declararea cadourilor</w:t>
            </w:r>
            <w:r w:rsidR="0073335A" w:rsidRPr="00A17B1F">
              <w:rPr>
                <w:rFonts w:ascii="Tahoma" w:eastAsia="Times New Roman" w:hAnsi="Tahoma" w:cs="Tahoma"/>
                <w:color w:val="000000"/>
                <w:sz w:val="20"/>
                <w:szCs w:val="20"/>
                <w:lang w:val="ro-RO" w:eastAsia="ro-RO"/>
              </w:rPr>
              <w:t xml:space="preserve"> – </w:t>
            </w:r>
            <w:r w:rsidR="0073335A" w:rsidRPr="00A17B1F">
              <w:rPr>
                <w:rFonts w:ascii="Tahoma" w:eastAsia="Times New Roman" w:hAnsi="Tahoma" w:cs="Tahoma"/>
                <w:b/>
                <w:bCs/>
                <w:color w:val="000000"/>
                <w:sz w:val="20"/>
                <w:szCs w:val="20"/>
                <w:lang w:val="ro-RO" w:eastAsia="ro-RO"/>
              </w:rPr>
              <w:t xml:space="preserve">100  %                                  </w:t>
            </w:r>
          </w:p>
          <w:p w14:paraId="60A28B18" w14:textId="2A3B1582"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tc>
      </w:tr>
      <w:tr w:rsidR="00D23444" w:rsidRPr="00A17B1F" w14:paraId="1817FB33"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769EE89C"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4.</w:t>
            </w:r>
          </w:p>
        </w:tc>
        <w:tc>
          <w:tcPr>
            <w:tcW w:w="2268" w:type="dxa"/>
            <w:tcBorders>
              <w:top w:val="nil"/>
              <w:left w:val="nil"/>
              <w:bottom w:val="single" w:sz="8" w:space="0" w:color="000000"/>
              <w:right w:val="single" w:sz="8" w:space="0" w:color="000000"/>
            </w:tcBorders>
            <w:shd w:val="clear" w:color="auto" w:fill="FFFFFF"/>
            <w:vAlign w:val="center"/>
            <w:hideMark/>
          </w:tcPr>
          <w:p w14:paraId="494E9BC3" w14:textId="77777777" w:rsidR="00D23444" w:rsidRPr="00A17B1F" w:rsidRDefault="00D23444" w:rsidP="00D23444">
            <w:pPr>
              <w:spacing w:after="0" w:line="240" w:lineRule="auto"/>
              <w:ind w:left="80" w:right="267"/>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Conflicte de interese</w:t>
            </w:r>
          </w:p>
        </w:tc>
        <w:tc>
          <w:tcPr>
            <w:tcW w:w="5245" w:type="dxa"/>
            <w:tcBorders>
              <w:top w:val="nil"/>
              <w:left w:val="nil"/>
              <w:bottom w:val="single" w:sz="8" w:space="0" w:color="000000"/>
              <w:right w:val="single" w:sz="8" w:space="0" w:color="000000"/>
            </w:tcBorders>
            <w:shd w:val="clear" w:color="auto" w:fill="FFFFFF"/>
            <w:vAlign w:val="center"/>
            <w:hideMark/>
          </w:tcPr>
          <w:p w14:paraId="78F68042"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p>
          <w:p w14:paraId="4B78786D"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176/2010</w:t>
            </w:r>
            <w:r w:rsidRPr="00A17B1F">
              <w:rPr>
                <w:rFonts w:ascii="Tahoma" w:eastAsia="Times New Roman" w:hAnsi="Tahoma" w:cs="Tahoma"/>
                <w:color w:val="000000"/>
                <w:sz w:val="20"/>
                <w:szCs w:val="20"/>
                <w:shd w:val="clear" w:color="auto" w:fill="FFFFFF"/>
                <w:lang w:val="ro-RO" w:eastAsia="ro-RO"/>
              </w:rPr>
              <w:t> privind integritatea în exercitarea funcţiilor şi demnităţilor publice, pentru modificarea şi completarea</w:t>
            </w:r>
          </w:p>
          <w:p w14:paraId="045B7FCD"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00"/>
                <w:sz w:val="20"/>
                <w:szCs w:val="20"/>
                <w:shd w:val="clear" w:color="auto" w:fill="FFFFFF"/>
                <w:lang w:val="ro-RO" w:eastAsia="ro-RO"/>
              </w:rPr>
              <w:t> </w:t>
            </w:r>
            <w:r w:rsidRPr="00A17B1F">
              <w:rPr>
                <w:rFonts w:ascii="Tahoma" w:eastAsia="Times New Roman" w:hAnsi="Tahoma" w:cs="Tahoma"/>
                <w:color w:val="0000FF"/>
                <w:sz w:val="20"/>
                <w:szCs w:val="20"/>
                <w:u w:val="single"/>
                <w:shd w:val="clear" w:color="auto" w:fill="FFFFFF"/>
                <w:lang w:val="ro-RO" w:eastAsia="ro-RO"/>
              </w:rPr>
              <w:t>Legii nr. 144/2007</w:t>
            </w:r>
            <w:r w:rsidRPr="00A17B1F">
              <w:rPr>
                <w:rFonts w:ascii="Tahoma" w:eastAsia="Times New Roman" w:hAnsi="Tahoma" w:cs="Tahoma"/>
                <w:color w:val="000000"/>
                <w:sz w:val="20"/>
                <w:szCs w:val="20"/>
                <w:shd w:val="clear" w:color="auto" w:fill="FFFFFF"/>
                <w:lang w:val="ro-RO" w:eastAsia="ro-RO"/>
              </w:rPr>
              <w:t> privind înfiinţarea, organizarea şi funcţionarea Agenţiei Naţionale de Integritate, precum şi pentru modificarea şi completarea altor acte normative</w:t>
            </w:r>
          </w:p>
          <w:p w14:paraId="27921982"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161/2003</w:t>
            </w:r>
            <w:r w:rsidRPr="00A17B1F">
              <w:rPr>
                <w:rFonts w:ascii="Tahoma" w:eastAsia="Times New Roman" w:hAnsi="Tahoma" w:cs="Tahoma"/>
                <w:color w:val="000000"/>
                <w:sz w:val="20"/>
                <w:szCs w:val="20"/>
                <w:shd w:val="clear" w:color="auto" w:fill="FFFFFF"/>
                <w:lang w:val="ro-RO" w:eastAsia="ro-RO"/>
              </w:rPr>
              <w:t> privind unele măsuri pentru asigurarea transparenţei în exercitarea demnităţilor publice, a funcţiilor publice şi în mediul de afaceri, prevenirea şi sancţionarea corupţiei, cu modificările şi completările ulterioare</w:t>
            </w:r>
          </w:p>
          <w:p w14:paraId="55C814AB"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184/2016</w:t>
            </w:r>
            <w:r w:rsidRPr="00A17B1F">
              <w:rPr>
                <w:rFonts w:ascii="Tahoma" w:eastAsia="Times New Roman" w:hAnsi="Tahoma" w:cs="Tahoma"/>
                <w:color w:val="000000"/>
                <w:sz w:val="20"/>
                <w:szCs w:val="20"/>
                <w:shd w:val="clear" w:color="auto" w:fill="FFFFFF"/>
                <w:lang w:val="ro-RO" w:eastAsia="ro-RO"/>
              </w:rPr>
              <w:t> privind instituirea unui mecanism de prevenire a conflictului de interese în procedura de atribuire a contractelor de achiziţie publică</w:t>
            </w:r>
          </w:p>
          <w:p w14:paraId="67BA61AD" w14:textId="2AE95E01"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Codul penal</w:t>
            </w:r>
          </w:p>
        </w:tc>
        <w:tc>
          <w:tcPr>
            <w:tcW w:w="5954" w:type="dxa"/>
            <w:tcBorders>
              <w:top w:val="nil"/>
              <w:left w:val="nil"/>
              <w:bottom w:val="single" w:sz="8" w:space="0" w:color="000000"/>
              <w:right w:val="single" w:sz="8" w:space="0" w:color="000000"/>
            </w:tcBorders>
            <w:shd w:val="clear" w:color="auto" w:fill="FFFFFF"/>
            <w:vAlign w:val="center"/>
            <w:hideMark/>
          </w:tcPr>
          <w:p w14:paraId="744221E1" w14:textId="5982ECE9"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obligaţia depunerii declaraţiei de interese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- 33</w:t>
            </w:r>
          </w:p>
          <w:p w14:paraId="281AB47E" w14:textId="6D0E986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nu au depus în termen declaraţia de interese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xml:space="preserve"> 0</w:t>
            </w:r>
          </w:p>
          <w:p w14:paraId="238B1413" w14:textId="32F9B624"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declaraţii de abţinere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298DEFA0" w14:textId="4ED6AD05"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situaţii în care superiorul ierarhic a dispus înlocuirea persoanei aflată în situaţia de potenţial conflict de interese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452E94FB" w14:textId="6BC389E0"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sesizări primite de instituţie de la terţe persoane cu privire la existenţa unui conflict de interese</w:t>
            </w:r>
            <w:r w:rsidR="0073335A" w:rsidRPr="00A17B1F">
              <w:rPr>
                <w:rFonts w:ascii="Tahoma" w:eastAsia="Times New Roman" w:hAnsi="Tahoma" w:cs="Tahoma"/>
                <w:b/>
                <w:bCs/>
                <w:color w:val="000000"/>
                <w:sz w:val="20"/>
                <w:szCs w:val="20"/>
                <w:lang w:val="ro-RO" w:eastAsia="ro-RO"/>
              </w:rPr>
              <w:t xml:space="preserve"> - 0</w:t>
            </w:r>
          </w:p>
          <w:p w14:paraId="27164271" w14:textId="685C6D4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decizii ANI prin care s-a constatat starea de conflict de interese</w:t>
            </w:r>
            <w:r w:rsidR="0073335A" w:rsidRPr="00A17B1F">
              <w:rPr>
                <w:rFonts w:ascii="Tahoma" w:eastAsia="Times New Roman" w:hAnsi="Tahoma" w:cs="Tahoma"/>
                <w:b/>
                <w:bCs/>
                <w:color w:val="000000"/>
                <w:sz w:val="20"/>
                <w:szCs w:val="20"/>
                <w:lang w:val="ro-RO" w:eastAsia="ro-RO"/>
              </w:rPr>
              <w:t xml:space="preserve"> - 0</w:t>
            </w:r>
          </w:p>
          <w:p w14:paraId="1BFFBA0D" w14:textId="53620220"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conflictul de interese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100%</w:t>
            </w:r>
          </w:p>
          <w:p w14:paraId="3C9145C3" w14:textId="6AE81179"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2C2E16CB" w14:textId="77777777"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Nr. de proceduri de achiziţie analizate în PREVENT</w:t>
            </w:r>
          </w:p>
          <w:p w14:paraId="7F2D3220" w14:textId="552FFEF8"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Nr. de avertismente de integritate emise</w:t>
            </w:r>
            <w:r w:rsidR="0073335A" w:rsidRPr="00A17B1F">
              <w:rPr>
                <w:rFonts w:ascii="Tahoma" w:eastAsia="Times New Roman" w:hAnsi="Tahoma" w:cs="Tahoma"/>
                <w:color w:val="000000"/>
                <w:sz w:val="20"/>
                <w:szCs w:val="20"/>
                <w:lang w:val="ro-RO" w:eastAsia="ro-RO"/>
              </w:rPr>
              <w:t xml:space="preserve"> </w:t>
            </w:r>
            <w:r w:rsidR="0073335A" w:rsidRPr="00A17B1F">
              <w:rPr>
                <w:rFonts w:ascii="Tahoma" w:eastAsia="Times New Roman" w:hAnsi="Tahoma" w:cs="Tahoma"/>
                <w:b/>
                <w:bCs/>
                <w:color w:val="000000"/>
                <w:sz w:val="20"/>
                <w:szCs w:val="20"/>
                <w:lang w:val="ro-RO" w:eastAsia="ro-RO"/>
              </w:rPr>
              <w:t>- 0</w:t>
            </w:r>
          </w:p>
          <w:p w14:paraId="03E8E14D" w14:textId="77777777"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Nr. de conflicte de interese prevenite prin utilizarea sistemului PREVENT</w:t>
            </w:r>
          </w:p>
        </w:tc>
      </w:tr>
      <w:tr w:rsidR="00D23444" w:rsidRPr="00A17B1F" w14:paraId="1210EBC9"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6B0C9E27"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5.</w:t>
            </w:r>
          </w:p>
        </w:tc>
        <w:tc>
          <w:tcPr>
            <w:tcW w:w="2268" w:type="dxa"/>
            <w:tcBorders>
              <w:top w:val="nil"/>
              <w:left w:val="nil"/>
              <w:bottom w:val="single" w:sz="8" w:space="0" w:color="000000"/>
              <w:right w:val="single" w:sz="8" w:space="0" w:color="000000"/>
            </w:tcBorders>
            <w:shd w:val="clear" w:color="auto" w:fill="FFFFFF"/>
            <w:vAlign w:val="center"/>
            <w:hideMark/>
          </w:tcPr>
          <w:p w14:paraId="5E1C3B12" w14:textId="77777777" w:rsidR="00D23444" w:rsidRPr="00A17B1F" w:rsidRDefault="00D23444" w:rsidP="00D23444">
            <w:pPr>
              <w:spacing w:after="0" w:line="240" w:lineRule="auto"/>
              <w:ind w:left="80" w:right="267"/>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Consilier de etică</w:t>
            </w:r>
          </w:p>
        </w:tc>
        <w:tc>
          <w:tcPr>
            <w:tcW w:w="5245" w:type="dxa"/>
            <w:tcBorders>
              <w:top w:val="nil"/>
              <w:left w:val="nil"/>
              <w:bottom w:val="single" w:sz="8" w:space="0" w:color="000000"/>
              <w:right w:val="single" w:sz="8" w:space="0" w:color="000000"/>
            </w:tcBorders>
            <w:shd w:val="clear" w:color="auto" w:fill="FFFFFF"/>
            <w:vAlign w:val="center"/>
            <w:hideMark/>
          </w:tcPr>
          <w:p w14:paraId="7C1319F2" w14:textId="77777777"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p>
        </w:tc>
        <w:tc>
          <w:tcPr>
            <w:tcW w:w="5954" w:type="dxa"/>
            <w:tcBorders>
              <w:top w:val="nil"/>
              <w:left w:val="nil"/>
              <w:bottom w:val="single" w:sz="8" w:space="0" w:color="000000"/>
              <w:right w:val="single" w:sz="8" w:space="0" w:color="000000"/>
            </w:tcBorders>
            <w:shd w:val="clear" w:color="auto" w:fill="FFFFFF"/>
            <w:vAlign w:val="center"/>
            <w:hideMark/>
          </w:tcPr>
          <w:p w14:paraId="03D75526" w14:textId="1AE050C9" w:rsidR="00D23444" w:rsidRPr="00A17B1F" w:rsidRDefault="00D23444" w:rsidP="00D23444">
            <w:pPr>
              <w:spacing w:after="0" w:line="240" w:lineRule="auto"/>
              <w:ind w:left="146" w:right="103"/>
              <w:rPr>
                <w:rFonts w:ascii="Tahoma" w:eastAsia="Times New Roman" w:hAnsi="Tahoma" w:cs="Tahoma"/>
                <w:b/>
                <w:bCs/>
                <w:sz w:val="20"/>
                <w:szCs w:val="20"/>
                <w:lang w:val="ro-RO" w:eastAsia="ro-RO"/>
              </w:rPr>
            </w:pPr>
            <w:r w:rsidRPr="00A17B1F">
              <w:rPr>
                <w:rFonts w:ascii="Tahoma" w:eastAsia="Times New Roman" w:hAnsi="Tahoma" w:cs="Tahoma"/>
                <w:color w:val="000000"/>
                <w:sz w:val="20"/>
                <w:szCs w:val="20"/>
                <w:lang w:val="ro-RO" w:eastAsia="ro-RO"/>
              </w:rPr>
              <w:t>Număr de şedinţe de consultare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76EA4C92" w14:textId="1194224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angajaţi care au solicitat consiliere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15887EF8" w14:textId="3CC15096"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consilierul etic</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100%</w:t>
            </w:r>
          </w:p>
          <w:p w14:paraId="307BA25F" w14:textId="7486E412"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tc>
      </w:tr>
      <w:tr w:rsidR="00D23444" w:rsidRPr="00A17B1F" w14:paraId="2F3E7D42"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2E322642"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6.</w:t>
            </w:r>
          </w:p>
        </w:tc>
        <w:tc>
          <w:tcPr>
            <w:tcW w:w="2268" w:type="dxa"/>
            <w:tcBorders>
              <w:top w:val="nil"/>
              <w:left w:val="nil"/>
              <w:bottom w:val="single" w:sz="8" w:space="0" w:color="000000"/>
              <w:right w:val="single" w:sz="8" w:space="0" w:color="000000"/>
            </w:tcBorders>
            <w:shd w:val="clear" w:color="auto" w:fill="FFFFFF"/>
            <w:vAlign w:val="center"/>
            <w:hideMark/>
          </w:tcPr>
          <w:p w14:paraId="54F27A35" w14:textId="77777777" w:rsidR="00D23444" w:rsidRPr="00A17B1F" w:rsidRDefault="00D23444" w:rsidP="00D23444">
            <w:pPr>
              <w:spacing w:after="0" w:line="240" w:lineRule="auto"/>
              <w:ind w:left="80" w:right="267"/>
              <w:jc w:val="both"/>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Incompatibilităţi</w:t>
            </w:r>
          </w:p>
        </w:tc>
        <w:tc>
          <w:tcPr>
            <w:tcW w:w="5245" w:type="dxa"/>
            <w:tcBorders>
              <w:top w:val="nil"/>
              <w:left w:val="nil"/>
              <w:bottom w:val="single" w:sz="8" w:space="0" w:color="000000"/>
              <w:right w:val="single" w:sz="8" w:space="0" w:color="000000"/>
            </w:tcBorders>
            <w:shd w:val="clear" w:color="auto" w:fill="FFFFFF"/>
            <w:vAlign w:val="center"/>
            <w:hideMark/>
          </w:tcPr>
          <w:p w14:paraId="2C9E254A"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p>
          <w:p w14:paraId="61986EAD"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176/2010</w:t>
            </w:r>
            <w:r w:rsidRPr="00A17B1F">
              <w:rPr>
                <w:rFonts w:ascii="Tahoma" w:eastAsia="Times New Roman" w:hAnsi="Tahoma" w:cs="Tahoma"/>
                <w:color w:val="000000"/>
                <w:sz w:val="20"/>
                <w:szCs w:val="20"/>
                <w:shd w:val="clear" w:color="auto" w:fill="FFFFFF"/>
                <w:lang w:val="ro-RO" w:eastAsia="ro-RO"/>
              </w:rPr>
              <w:t> privind integritatea în exercitarea funcţiilor şi demnităţilor publice, pentru modificarea şi completarea </w:t>
            </w:r>
          </w:p>
          <w:p w14:paraId="76C1AF61"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Legii nr. 144/2007</w:t>
            </w:r>
            <w:r w:rsidRPr="00A17B1F">
              <w:rPr>
                <w:rFonts w:ascii="Tahoma" w:eastAsia="Times New Roman" w:hAnsi="Tahoma" w:cs="Tahoma"/>
                <w:color w:val="000000"/>
                <w:sz w:val="20"/>
                <w:szCs w:val="20"/>
                <w:shd w:val="clear" w:color="auto" w:fill="FFFFFF"/>
                <w:lang w:val="ro-RO" w:eastAsia="ro-RO"/>
              </w:rPr>
              <w:t> privind înfiinţarea, organizarea şi funcţionarea Agenţiei Naţionale de Integritate, precum şi pentru modificarea şi completarea altor acte normative</w:t>
            </w:r>
          </w:p>
          <w:p w14:paraId="754720FC" w14:textId="2FDAC4EE"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Legea nr. 161/2003</w:t>
            </w:r>
            <w:r w:rsidRPr="00A17B1F">
              <w:rPr>
                <w:rFonts w:ascii="Tahoma" w:eastAsia="Times New Roman" w:hAnsi="Tahoma" w:cs="Tahoma"/>
                <w:color w:val="000000"/>
                <w:sz w:val="20"/>
                <w:szCs w:val="20"/>
                <w:shd w:val="clear" w:color="auto" w:fill="FFFFFF"/>
                <w:lang w:val="ro-RO" w:eastAsia="ro-RO"/>
              </w:rPr>
              <w:t xml:space="preserve"> privind unele măsuri pentru asigurarea transparenţei în </w:t>
            </w:r>
            <w:r w:rsidRPr="00A17B1F">
              <w:rPr>
                <w:rFonts w:ascii="Tahoma" w:eastAsia="Times New Roman" w:hAnsi="Tahoma" w:cs="Tahoma"/>
                <w:color w:val="000000"/>
                <w:sz w:val="20"/>
                <w:szCs w:val="20"/>
                <w:shd w:val="clear" w:color="auto" w:fill="FFFFFF"/>
                <w:lang w:val="ro-RO" w:eastAsia="ro-RO"/>
              </w:rPr>
              <w:lastRenderedPageBreak/>
              <w:t>exercitarea demnităţilor publice, a funcţiilor publice şi în mediul de afaceri, prevenirea şi sancţionarea corupţiei, cu modificările şi completările ulterioare</w:t>
            </w:r>
          </w:p>
        </w:tc>
        <w:tc>
          <w:tcPr>
            <w:tcW w:w="5954" w:type="dxa"/>
            <w:tcBorders>
              <w:top w:val="nil"/>
              <w:left w:val="nil"/>
              <w:bottom w:val="single" w:sz="8" w:space="0" w:color="000000"/>
              <w:right w:val="single" w:sz="8" w:space="0" w:color="000000"/>
            </w:tcBorders>
            <w:shd w:val="clear" w:color="auto" w:fill="FFFFFF"/>
            <w:vAlign w:val="center"/>
            <w:hideMark/>
          </w:tcPr>
          <w:p w14:paraId="44C96CAA" w14:textId="73DA45E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lastRenderedPageBreak/>
              <w:t>Număr de persoane aflate în stare de incompatibilitate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7E5A9F2E" w14:textId="69A3DE6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sesizări ale ANI formulate de către instituţie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7599975A" w14:textId="05B4E317"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sesizări primite de instituţie de la terţe persoane cu privire la existenţa unei incompatibilităţi</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20504A6A" w14:textId="5C06A2B5" w:rsidR="00D23444" w:rsidRPr="00A17B1F" w:rsidRDefault="00D23444" w:rsidP="00D23444">
            <w:pPr>
              <w:spacing w:after="0" w:line="240" w:lineRule="auto"/>
              <w:ind w:left="146" w:right="103"/>
              <w:rPr>
                <w:rFonts w:ascii="Tahoma" w:eastAsia="Times New Roman" w:hAnsi="Tahoma" w:cs="Tahoma"/>
                <w:b/>
                <w:bCs/>
                <w:sz w:val="20"/>
                <w:szCs w:val="20"/>
                <w:lang w:val="ro-RO" w:eastAsia="ro-RO"/>
              </w:rPr>
            </w:pPr>
            <w:r w:rsidRPr="00A17B1F">
              <w:rPr>
                <w:rFonts w:ascii="Tahoma" w:eastAsia="Times New Roman" w:hAnsi="Tahoma" w:cs="Tahoma"/>
                <w:color w:val="000000"/>
                <w:sz w:val="20"/>
                <w:szCs w:val="20"/>
                <w:lang w:val="ro-RO" w:eastAsia="ro-RO"/>
              </w:rPr>
              <w:t>Număr de decizii ale ANI cu privire la constatarea unor incompatibilităţi indiferent de calea de sesizare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43437B95" w14:textId="6BBFAB8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decizii confirmate de instanţă</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p w14:paraId="0EE8CA04" w14:textId="1112E60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incompatibilităţile</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100%</w:t>
            </w:r>
          </w:p>
          <w:p w14:paraId="139AA87D" w14:textId="52CA3AC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DF789E" w:rsidRPr="00A17B1F">
              <w:rPr>
                <w:rFonts w:ascii="Tahoma" w:eastAsia="Times New Roman" w:hAnsi="Tahoma" w:cs="Tahoma"/>
                <w:color w:val="000000"/>
                <w:sz w:val="20"/>
                <w:szCs w:val="20"/>
                <w:lang w:val="ro-RO" w:eastAsia="ro-RO"/>
              </w:rPr>
              <w:t xml:space="preserve"> - </w:t>
            </w:r>
            <w:r w:rsidR="00DF789E" w:rsidRPr="00A17B1F">
              <w:rPr>
                <w:rFonts w:ascii="Tahoma" w:eastAsia="Times New Roman" w:hAnsi="Tahoma" w:cs="Tahoma"/>
                <w:b/>
                <w:bCs/>
                <w:color w:val="000000"/>
                <w:sz w:val="20"/>
                <w:szCs w:val="20"/>
                <w:lang w:val="ro-RO" w:eastAsia="ro-RO"/>
              </w:rPr>
              <w:t>0</w:t>
            </w:r>
          </w:p>
        </w:tc>
      </w:tr>
      <w:tr w:rsidR="00D23444" w:rsidRPr="00A17B1F" w14:paraId="19D42882"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0B580926"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lastRenderedPageBreak/>
              <w:t>7.</w:t>
            </w:r>
          </w:p>
        </w:tc>
        <w:tc>
          <w:tcPr>
            <w:tcW w:w="2268" w:type="dxa"/>
            <w:tcBorders>
              <w:top w:val="nil"/>
              <w:left w:val="nil"/>
              <w:bottom w:val="single" w:sz="8" w:space="0" w:color="000000"/>
              <w:right w:val="single" w:sz="8" w:space="0" w:color="000000"/>
            </w:tcBorders>
            <w:shd w:val="clear" w:color="auto" w:fill="FFFFFF"/>
            <w:vAlign w:val="center"/>
            <w:hideMark/>
          </w:tcPr>
          <w:p w14:paraId="4B63A4CF" w14:textId="42BD14CE" w:rsidR="00D23444" w:rsidRPr="00A17B1F" w:rsidRDefault="000774E2" w:rsidP="00D23444">
            <w:pPr>
              <w:spacing w:after="0" w:line="240" w:lineRule="auto"/>
              <w:ind w:left="80" w:right="267"/>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Transparență</w:t>
            </w:r>
            <w:r w:rsidR="00D23444" w:rsidRPr="00A17B1F">
              <w:rPr>
                <w:rFonts w:ascii="Tahoma" w:eastAsia="Times New Roman" w:hAnsi="Tahoma" w:cs="Tahoma"/>
                <w:color w:val="000000"/>
                <w:sz w:val="20"/>
                <w:szCs w:val="20"/>
                <w:lang w:val="ro-RO" w:eastAsia="ro-RO"/>
              </w:rPr>
              <w:t> în procesul decizional</w:t>
            </w:r>
          </w:p>
        </w:tc>
        <w:tc>
          <w:tcPr>
            <w:tcW w:w="5245" w:type="dxa"/>
            <w:tcBorders>
              <w:top w:val="nil"/>
              <w:left w:val="nil"/>
              <w:bottom w:val="single" w:sz="8" w:space="0" w:color="000000"/>
              <w:right w:val="single" w:sz="8" w:space="0" w:color="000000"/>
            </w:tcBorders>
            <w:shd w:val="clear" w:color="auto" w:fill="FFFFFF"/>
            <w:vAlign w:val="center"/>
            <w:hideMark/>
          </w:tcPr>
          <w:p w14:paraId="58B6E16A" w14:textId="77777777" w:rsidR="00A17B1F" w:rsidRPr="00A17B1F" w:rsidRDefault="00D23444" w:rsidP="00D23444">
            <w:pPr>
              <w:tabs>
                <w:tab w:val="left" w:pos="5671"/>
              </w:tabs>
              <w:spacing w:after="0" w:line="240" w:lineRule="auto"/>
              <w:ind w:left="143" w:right="251"/>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52/2003</w:t>
            </w:r>
            <w:r w:rsidRPr="00A17B1F">
              <w:rPr>
                <w:rFonts w:ascii="Tahoma" w:eastAsia="Times New Roman" w:hAnsi="Tahoma" w:cs="Tahoma"/>
                <w:color w:val="000000"/>
                <w:sz w:val="20"/>
                <w:szCs w:val="20"/>
                <w:shd w:val="clear" w:color="auto" w:fill="FFFFFF"/>
                <w:lang w:val="ro-RO" w:eastAsia="ro-RO"/>
              </w:rPr>
              <w:t> privind transparenţa decizională în administraţia publică, cu modificările şi completările ulterioare</w:t>
            </w:r>
          </w:p>
          <w:p w14:paraId="48B68745" w14:textId="7F722308" w:rsidR="00D23444" w:rsidRPr="00A17B1F" w:rsidRDefault="00D23444" w:rsidP="00D23444">
            <w:pPr>
              <w:tabs>
                <w:tab w:val="left" w:pos="5671"/>
              </w:tabs>
              <w:spacing w:after="0" w:line="240" w:lineRule="auto"/>
              <w:ind w:left="143" w:right="251"/>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p>
        </w:tc>
        <w:tc>
          <w:tcPr>
            <w:tcW w:w="5954" w:type="dxa"/>
            <w:tcBorders>
              <w:top w:val="nil"/>
              <w:left w:val="nil"/>
              <w:bottom w:val="single" w:sz="8" w:space="0" w:color="000000"/>
              <w:right w:val="single" w:sz="8" w:space="0" w:color="000000"/>
            </w:tcBorders>
            <w:shd w:val="clear" w:color="auto" w:fill="FFFFFF"/>
            <w:vAlign w:val="center"/>
            <w:hideMark/>
          </w:tcPr>
          <w:p w14:paraId="1D703564" w14:textId="330EBCB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proiecte de acte normative adoptate</w:t>
            </w:r>
            <w:r w:rsidR="004B08A9" w:rsidRPr="00A17B1F">
              <w:rPr>
                <w:rFonts w:ascii="Tahoma" w:eastAsia="Times New Roman" w:hAnsi="Tahoma" w:cs="Tahoma"/>
                <w:color w:val="000000"/>
                <w:sz w:val="20"/>
                <w:szCs w:val="20"/>
                <w:lang w:val="ro-RO" w:eastAsia="ro-RO"/>
              </w:rPr>
              <w:t xml:space="preserve"> - </w:t>
            </w:r>
            <w:r w:rsidR="006336B7">
              <w:rPr>
                <w:rFonts w:ascii="Tahoma" w:eastAsia="Times New Roman" w:hAnsi="Tahoma" w:cs="Tahoma"/>
                <w:b/>
                <w:bCs/>
                <w:color w:val="000000"/>
                <w:sz w:val="20"/>
                <w:szCs w:val="20"/>
                <w:lang w:val="ro-RO" w:eastAsia="ro-RO"/>
              </w:rPr>
              <w:t>65</w:t>
            </w:r>
          </w:p>
          <w:p w14:paraId="74BCF034" w14:textId="0FF657B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anunţuri publice privind proiectele de acte normative</w:t>
            </w:r>
            <w:r w:rsidR="004B08A9" w:rsidRPr="00A17B1F">
              <w:rPr>
                <w:rFonts w:ascii="Tahoma" w:eastAsia="Times New Roman" w:hAnsi="Tahoma" w:cs="Tahoma"/>
                <w:color w:val="000000"/>
                <w:sz w:val="20"/>
                <w:szCs w:val="20"/>
                <w:lang w:val="ro-RO" w:eastAsia="ro-RO"/>
              </w:rPr>
              <w:t xml:space="preserve"> -</w:t>
            </w:r>
            <w:r w:rsidR="004B08A9" w:rsidRPr="00A17B1F">
              <w:rPr>
                <w:rFonts w:ascii="Tahoma" w:eastAsia="Times New Roman" w:hAnsi="Tahoma" w:cs="Tahoma"/>
                <w:b/>
                <w:bCs/>
                <w:color w:val="000000"/>
                <w:sz w:val="20"/>
                <w:szCs w:val="20"/>
                <w:lang w:val="ro-RO" w:eastAsia="ro-RO"/>
              </w:rPr>
              <w:t xml:space="preserve"> </w:t>
            </w:r>
            <w:r w:rsidR="006336B7">
              <w:rPr>
                <w:rFonts w:ascii="Tahoma" w:eastAsia="Times New Roman" w:hAnsi="Tahoma" w:cs="Tahoma"/>
                <w:b/>
                <w:bCs/>
                <w:color w:val="000000"/>
                <w:sz w:val="20"/>
                <w:szCs w:val="20"/>
                <w:lang w:val="ro-RO" w:eastAsia="ro-RO"/>
              </w:rPr>
              <w:t>65</w:t>
            </w:r>
          </w:p>
          <w:p w14:paraId="0F57E18C" w14:textId="6EA27F2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recomandări transmise de societatea civilă în procesul de transparenţă decizională asigurat pentru iniţierea, modificarea sau completarea unor acte normative</w:t>
            </w:r>
            <w:r w:rsidR="004B08A9" w:rsidRPr="00A17B1F">
              <w:rPr>
                <w:rFonts w:ascii="Tahoma" w:eastAsia="Times New Roman" w:hAnsi="Tahoma" w:cs="Tahoma"/>
                <w:color w:val="000000"/>
                <w:sz w:val="20"/>
                <w:szCs w:val="20"/>
                <w:lang w:val="ro-RO" w:eastAsia="ro-RO"/>
              </w:rPr>
              <w:t xml:space="preserve"> - </w:t>
            </w:r>
            <w:r w:rsidR="006336B7">
              <w:rPr>
                <w:rFonts w:ascii="Tahoma" w:eastAsia="Times New Roman" w:hAnsi="Tahoma" w:cs="Tahoma"/>
                <w:b/>
                <w:bCs/>
                <w:color w:val="000000"/>
                <w:sz w:val="20"/>
                <w:szCs w:val="20"/>
                <w:lang w:val="ro-RO" w:eastAsia="ro-RO"/>
              </w:rPr>
              <w:t>0</w:t>
            </w:r>
          </w:p>
          <w:p w14:paraId="397465A4" w14:textId="278ED6BB"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acceptare şi preluare al recomandărilor formulate de societatea civilă cu privire la proiectele de acte normative supuse consultării publice (ca procent între numărul total de recomandări transmise şi numărul de propuneri efectiv preluate)</w:t>
            </w:r>
            <w:r w:rsidR="004B08A9" w:rsidRPr="00A17B1F">
              <w:rPr>
                <w:rFonts w:ascii="Tahoma" w:eastAsia="Times New Roman" w:hAnsi="Tahoma" w:cs="Tahoma"/>
                <w:color w:val="000000"/>
                <w:sz w:val="20"/>
                <w:szCs w:val="20"/>
                <w:lang w:val="ro-RO" w:eastAsia="ro-RO"/>
              </w:rPr>
              <w:t xml:space="preserve"> – </w:t>
            </w:r>
            <w:r w:rsidR="004B08A9" w:rsidRPr="00A17B1F">
              <w:rPr>
                <w:rFonts w:ascii="Tahoma" w:eastAsia="Times New Roman" w:hAnsi="Tahoma" w:cs="Tahoma"/>
                <w:b/>
                <w:bCs/>
                <w:color w:val="000000"/>
                <w:sz w:val="20"/>
                <w:szCs w:val="20"/>
                <w:lang w:val="ro-RO" w:eastAsia="ro-RO"/>
              </w:rPr>
              <w:t>100%</w:t>
            </w:r>
          </w:p>
          <w:p w14:paraId="416C1DBE" w14:textId="7D499A5A"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proiecte de acte normative modificate în urma procesului de consultare</w:t>
            </w:r>
            <w:r w:rsidR="004B08A9" w:rsidRPr="00A17B1F">
              <w:rPr>
                <w:rFonts w:ascii="Tahoma" w:eastAsia="Times New Roman" w:hAnsi="Tahoma" w:cs="Tahoma"/>
                <w:color w:val="000000"/>
                <w:sz w:val="20"/>
                <w:szCs w:val="20"/>
                <w:lang w:val="ro-RO" w:eastAsia="ro-RO"/>
              </w:rPr>
              <w:t xml:space="preserve"> -</w:t>
            </w:r>
            <w:r w:rsidR="004B08A9" w:rsidRPr="00A17B1F">
              <w:rPr>
                <w:rFonts w:ascii="Tahoma" w:eastAsia="Times New Roman" w:hAnsi="Tahoma" w:cs="Tahoma"/>
                <w:b/>
                <w:bCs/>
                <w:color w:val="000000"/>
                <w:sz w:val="20"/>
                <w:szCs w:val="20"/>
                <w:lang w:val="ro-RO" w:eastAsia="ro-RO"/>
              </w:rPr>
              <w:t xml:space="preserve"> </w:t>
            </w:r>
            <w:r w:rsidR="006336B7">
              <w:rPr>
                <w:rFonts w:ascii="Tahoma" w:eastAsia="Times New Roman" w:hAnsi="Tahoma" w:cs="Tahoma"/>
                <w:b/>
                <w:bCs/>
                <w:color w:val="000000"/>
                <w:sz w:val="20"/>
                <w:szCs w:val="20"/>
                <w:lang w:val="ro-RO" w:eastAsia="ro-RO"/>
              </w:rPr>
              <w:t>0</w:t>
            </w:r>
          </w:p>
          <w:p w14:paraId="6BBDE1B4" w14:textId="401BE61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şedinţe publice organizate la iniţiativa instituţiei</w:t>
            </w:r>
            <w:r w:rsidR="004B08A9"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1</w:t>
            </w:r>
            <w:r w:rsidR="006336B7">
              <w:rPr>
                <w:rFonts w:ascii="Tahoma" w:eastAsia="Times New Roman" w:hAnsi="Tahoma" w:cs="Tahoma"/>
                <w:b/>
                <w:bCs/>
                <w:color w:val="000000"/>
                <w:sz w:val="20"/>
                <w:szCs w:val="20"/>
                <w:lang w:val="ro-RO" w:eastAsia="ro-RO"/>
              </w:rPr>
              <w:t>9</w:t>
            </w:r>
          </w:p>
          <w:p w14:paraId="6E88B4DE" w14:textId="7E087B6B"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dezbateri publice organizate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1</w:t>
            </w:r>
            <w:r w:rsidR="006336B7">
              <w:rPr>
                <w:rFonts w:ascii="Tahoma" w:eastAsia="Times New Roman" w:hAnsi="Tahoma" w:cs="Tahoma"/>
                <w:b/>
                <w:bCs/>
                <w:color w:val="000000"/>
                <w:sz w:val="20"/>
                <w:szCs w:val="20"/>
                <w:lang w:val="ro-RO" w:eastAsia="ro-RO"/>
              </w:rPr>
              <w:t>9</w:t>
            </w:r>
          </w:p>
          <w:p w14:paraId="0D8F99DE" w14:textId="6F12B99D"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participanţi la şedinţele publice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30</w:t>
            </w:r>
          </w:p>
          <w:p w14:paraId="590E9ECE" w14:textId="1E20049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şedinţe publice organizate la solicitarea societăţii civile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20EF37C7" w14:textId="40DB367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minute publicate, realizate la şedinţele publice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1</w:t>
            </w:r>
            <w:r w:rsidR="006336B7">
              <w:rPr>
                <w:rFonts w:ascii="Tahoma" w:eastAsia="Times New Roman" w:hAnsi="Tahoma" w:cs="Tahoma"/>
                <w:b/>
                <w:bCs/>
                <w:color w:val="000000"/>
                <w:sz w:val="20"/>
                <w:szCs w:val="20"/>
                <w:lang w:val="ro-RO" w:eastAsia="ro-RO"/>
              </w:rPr>
              <w:t>9</w:t>
            </w:r>
          </w:p>
          <w:p w14:paraId="143B9933" w14:textId="2B9B7AE3"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plângeri în justiţie privind nerespectarea prevederilor legale de către instituţie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4D70ED14" w14:textId="69E5902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043F0E9" w14:textId="2523183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rapoarte anuale privind transparenţa decizională disponibile pe site-ul instituţiei;</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1</w:t>
            </w:r>
          </w:p>
          <w:p w14:paraId="497DC98D" w14:textId="072599F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demnitari înscrişi în Registrul Unic al Transparenţei Intereselor</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 xml:space="preserve"> 0</w:t>
            </w:r>
          </w:p>
          <w:p w14:paraId="79A9F4D2" w14:textId="381B57B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întâlniri raportate în RUTI de către factorii de decizie vizaţi de registru</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8221946" w14:textId="40834AA6"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transparenţa</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100%</w:t>
            </w:r>
          </w:p>
          <w:p w14:paraId="1F304502" w14:textId="45CF7935"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 xml:space="preserve"> 0</w:t>
            </w:r>
          </w:p>
        </w:tc>
      </w:tr>
      <w:tr w:rsidR="00D23444" w:rsidRPr="00A17B1F" w14:paraId="47094B52"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7B22C157"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8.</w:t>
            </w:r>
          </w:p>
        </w:tc>
        <w:tc>
          <w:tcPr>
            <w:tcW w:w="2268" w:type="dxa"/>
            <w:tcBorders>
              <w:top w:val="nil"/>
              <w:left w:val="nil"/>
              <w:bottom w:val="single" w:sz="8" w:space="0" w:color="000000"/>
              <w:right w:val="single" w:sz="8" w:space="0" w:color="000000"/>
            </w:tcBorders>
            <w:shd w:val="clear" w:color="auto" w:fill="FFFFFF"/>
            <w:vAlign w:val="center"/>
            <w:hideMark/>
          </w:tcPr>
          <w:p w14:paraId="7F6016B2" w14:textId="64010E74" w:rsidR="00D23444" w:rsidRPr="00A17B1F" w:rsidRDefault="00D23444" w:rsidP="00D23444">
            <w:pPr>
              <w:spacing w:after="0" w:line="240" w:lineRule="auto"/>
              <w:ind w:left="80" w:right="267"/>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Acces la </w:t>
            </w:r>
            <w:r w:rsidR="000774E2" w:rsidRPr="00A17B1F">
              <w:rPr>
                <w:rFonts w:ascii="Tahoma" w:eastAsia="Times New Roman" w:hAnsi="Tahoma" w:cs="Tahoma"/>
                <w:color w:val="000000"/>
                <w:sz w:val="20"/>
                <w:szCs w:val="20"/>
                <w:lang w:val="ro-RO" w:eastAsia="ro-RO"/>
              </w:rPr>
              <w:t>informații</w:t>
            </w:r>
            <w:r w:rsidRPr="00A17B1F">
              <w:rPr>
                <w:rFonts w:ascii="Tahoma" w:eastAsia="Times New Roman" w:hAnsi="Tahoma" w:cs="Tahoma"/>
                <w:color w:val="000000"/>
                <w:sz w:val="20"/>
                <w:szCs w:val="20"/>
                <w:lang w:val="ro-RO" w:eastAsia="ro-RO"/>
              </w:rPr>
              <w:t> de interes public</w:t>
            </w:r>
          </w:p>
        </w:tc>
        <w:tc>
          <w:tcPr>
            <w:tcW w:w="5245" w:type="dxa"/>
            <w:tcBorders>
              <w:top w:val="nil"/>
              <w:left w:val="nil"/>
              <w:bottom w:val="single" w:sz="8" w:space="0" w:color="000000"/>
              <w:right w:val="single" w:sz="8" w:space="0" w:color="000000"/>
            </w:tcBorders>
            <w:shd w:val="clear" w:color="auto" w:fill="FFFFFF"/>
            <w:vAlign w:val="center"/>
            <w:hideMark/>
          </w:tcPr>
          <w:p w14:paraId="4747ED69"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544/2001</w:t>
            </w:r>
            <w:r w:rsidRPr="00A17B1F">
              <w:rPr>
                <w:rFonts w:ascii="Tahoma" w:eastAsia="Times New Roman" w:hAnsi="Tahoma" w:cs="Tahoma"/>
                <w:color w:val="000000"/>
                <w:sz w:val="20"/>
                <w:szCs w:val="20"/>
                <w:shd w:val="clear" w:color="auto" w:fill="FFFFFF"/>
                <w:lang w:val="ro-RO" w:eastAsia="ro-RO"/>
              </w:rPr>
              <w:t> privind liberul acces la informaţiile de interes public, cu modificările ulterioare</w:t>
            </w:r>
          </w:p>
          <w:p w14:paraId="2453A0AE" w14:textId="7AF294EB" w:rsidR="00D23444" w:rsidRPr="00A17B1F" w:rsidRDefault="00D23444" w:rsidP="00D23444">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Ordonanţa de Urgenţă a Guvernului nr. 57/2019</w:t>
            </w:r>
            <w:r w:rsidRPr="00A17B1F">
              <w:rPr>
                <w:rFonts w:ascii="Tahoma" w:eastAsia="Times New Roman" w:hAnsi="Tahoma" w:cs="Tahoma"/>
                <w:color w:val="000000"/>
                <w:sz w:val="20"/>
                <w:szCs w:val="20"/>
                <w:shd w:val="clear" w:color="auto" w:fill="FFFFFF"/>
                <w:lang w:val="ro-RO" w:eastAsia="ro-RO"/>
              </w:rPr>
              <w:t> privind Codul administrativ, cu modificările şi completările ulterioare</w:t>
            </w:r>
          </w:p>
        </w:tc>
        <w:tc>
          <w:tcPr>
            <w:tcW w:w="5954" w:type="dxa"/>
            <w:tcBorders>
              <w:top w:val="nil"/>
              <w:left w:val="nil"/>
              <w:bottom w:val="single" w:sz="8" w:space="0" w:color="000000"/>
              <w:right w:val="single" w:sz="8" w:space="0" w:color="000000"/>
            </w:tcBorders>
            <w:shd w:val="clear" w:color="auto" w:fill="FFFFFF"/>
            <w:vAlign w:val="center"/>
            <w:hideMark/>
          </w:tcPr>
          <w:p w14:paraId="3747E9FC" w14:textId="4C0CC37C"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seturi de date publicate în format deschis pe platforma data.gov.ro</w:t>
            </w:r>
            <w:r w:rsidR="006748EF" w:rsidRPr="00A17B1F">
              <w:rPr>
                <w:rFonts w:ascii="Tahoma" w:eastAsia="Times New Roman" w:hAnsi="Tahoma" w:cs="Tahoma"/>
                <w:b/>
                <w:bCs/>
                <w:color w:val="000000"/>
                <w:sz w:val="20"/>
                <w:szCs w:val="20"/>
                <w:lang w:val="ro-RO" w:eastAsia="ro-RO"/>
              </w:rPr>
              <w:t xml:space="preserve"> - 0</w:t>
            </w:r>
          </w:p>
          <w:p w14:paraId="5CE839EB" w14:textId="3ECC441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solicitări de informaţii de interes public primite</w:t>
            </w:r>
            <w:r w:rsidR="00885193" w:rsidRPr="00A17B1F">
              <w:rPr>
                <w:rFonts w:ascii="Tahoma" w:eastAsia="Times New Roman" w:hAnsi="Tahoma" w:cs="Tahoma"/>
                <w:color w:val="000000"/>
                <w:sz w:val="20"/>
                <w:szCs w:val="20"/>
                <w:lang w:val="ro-RO" w:eastAsia="ro-RO"/>
              </w:rPr>
              <w:t>-</w:t>
            </w:r>
            <w:r w:rsidR="00885193" w:rsidRPr="00A17B1F">
              <w:rPr>
                <w:rFonts w:ascii="Tahoma" w:eastAsia="Times New Roman" w:hAnsi="Tahoma" w:cs="Tahoma"/>
                <w:b/>
                <w:bCs/>
                <w:color w:val="000000"/>
                <w:sz w:val="20"/>
                <w:szCs w:val="20"/>
                <w:lang w:val="ro-RO" w:eastAsia="ro-RO"/>
              </w:rPr>
              <w:t>1</w:t>
            </w:r>
            <w:r w:rsidR="006336B7">
              <w:rPr>
                <w:rFonts w:ascii="Tahoma" w:eastAsia="Times New Roman" w:hAnsi="Tahoma" w:cs="Tahoma"/>
                <w:b/>
                <w:bCs/>
                <w:color w:val="000000"/>
                <w:sz w:val="20"/>
                <w:szCs w:val="20"/>
                <w:lang w:val="ro-RO" w:eastAsia="ro-RO"/>
              </w:rPr>
              <w:t>0</w:t>
            </w:r>
          </w:p>
          <w:p w14:paraId="5402D040" w14:textId="6114E70A"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răspunsuri comunicate în termenul legal</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1</w:t>
            </w:r>
            <w:r w:rsidR="006336B7">
              <w:rPr>
                <w:rFonts w:ascii="Tahoma" w:eastAsia="Times New Roman" w:hAnsi="Tahoma" w:cs="Tahoma"/>
                <w:b/>
                <w:bCs/>
                <w:color w:val="000000"/>
                <w:sz w:val="20"/>
                <w:szCs w:val="20"/>
                <w:lang w:val="ro-RO" w:eastAsia="ro-RO"/>
              </w:rPr>
              <w:t>0</w:t>
            </w:r>
          </w:p>
          <w:p w14:paraId="0AFC05F7" w14:textId="42A13EFD"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reclamaţii administrative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17D78A0" w14:textId="5101B05B"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reclamaţii administrative soluţionate favorabil</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0</w:t>
            </w:r>
          </w:p>
          <w:p w14:paraId="458945D3" w14:textId="5505E7A6"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plângeri în instanţă</w:t>
            </w:r>
            <w:r w:rsidR="00885193" w:rsidRPr="00A17B1F">
              <w:rPr>
                <w:rFonts w:ascii="Tahoma" w:eastAsia="Times New Roman" w:hAnsi="Tahoma" w:cs="Tahoma"/>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 xml:space="preserve"> 0</w:t>
            </w:r>
          </w:p>
          <w:p w14:paraId="3E48963B" w14:textId="4DB496E4"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hotărâri judecătoreşti definitive pronunţate în favoarea petentului, ca urmare a plângerilor având ca obiect comunicarea de informaţii de interes public</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1B82DEE" w14:textId="16259DA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lastRenderedPageBreak/>
              <w:t>Numărul de sancţiuni dispuse pentru încălcarea obligaţiilor legale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11C6A46F" w14:textId="580D7EBD"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C9EE6CF" w14:textId="6DECC4F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Gradul de cunoaştere de către angajaţi a normelor privind accesul la informaţii de interes public</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100%</w:t>
            </w:r>
          </w:p>
        </w:tc>
      </w:tr>
      <w:tr w:rsidR="00D23444" w:rsidRPr="00A17B1F" w14:paraId="70FB5D60"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4A9B6480"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lastRenderedPageBreak/>
              <w:t>9.</w:t>
            </w:r>
          </w:p>
        </w:tc>
        <w:tc>
          <w:tcPr>
            <w:tcW w:w="2268" w:type="dxa"/>
            <w:tcBorders>
              <w:top w:val="nil"/>
              <w:left w:val="nil"/>
              <w:bottom w:val="single" w:sz="8" w:space="0" w:color="000000"/>
              <w:right w:val="single" w:sz="8" w:space="0" w:color="000000"/>
            </w:tcBorders>
            <w:shd w:val="clear" w:color="auto" w:fill="FFFFFF"/>
            <w:vAlign w:val="center"/>
            <w:hideMark/>
          </w:tcPr>
          <w:p w14:paraId="466B68ED" w14:textId="6259D025" w:rsidR="00D23444" w:rsidRPr="00A17B1F" w:rsidRDefault="000774E2" w:rsidP="0050482E">
            <w:pPr>
              <w:spacing w:after="0" w:line="240" w:lineRule="auto"/>
              <w:ind w:left="80"/>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Protecția</w:t>
            </w:r>
            <w:r w:rsidR="00D23444" w:rsidRPr="00A17B1F">
              <w:rPr>
                <w:rFonts w:ascii="Tahoma" w:eastAsia="Times New Roman" w:hAnsi="Tahoma" w:cs="Tahoma"/>
                <w:color w:val="000000"/>
                <w:sz w:val="20"/>
                <w:szCs w:val="20"/>
                <w:lang w:val="ro-RO" w:eastAsia="ro-RO"/>
              </w:rPr>
              <w:t> avertizorulu</w:t>
            </w:r>
            <w:r w:rsidR="0050482E">
              <w:rPr>
                <w:rFonts w:ascii="Tahoma" w:eastAsia="Times New Roman" w:hAnsi="Tahoma" w:cs="Tahoma"/>
                <w:color w:val="000000"/>
                <w:sz w:val="20"/>
                <w:szCs w:val="20"/>
                <w:lang w:val="ro-RO" w:eastAsia="ro-RO"/>
              </w:rPr>
              <w:t>i</w:t>
            </w:r>
            <w:r w:rsidR="00D23444" w:rsidRPr="00A17B1F">
              <w:rPr>
                <w:rFonts w:ascii="Tahoma" w:eastAsia="Times New Roman" w:hAnsi="Tahoma" w:cs="Tahoma"/>
                <w:color w:val="000000"/>
                <w:sz w:val="20"/>
                <w:szCs w:val="20"/>
                <w:lang w:val="ro-RO" w:eastAsia="ro-RO"/>
              </w:rPr>
              <w:t xml:space="preserve"> de integritate</w:t>
            </w:r>
          </w:p>
        </w:tc>
        <w:tc>
          <w:tcPr>
            <w:tcW w:w="5245" w:type="dxa"/>
            <w:tcBorders>
              <w:top w:val="nil"/>
              <w:left w:val="nil"/>
              <w:bottom w:val="single" w:sz="8" w:space="0" w:color="000000"/>
              <w:right w:val="single" w:sz="8" w:space="0" w:color="000000"/>
            </w:tcBorders>
            <w:shd w:val="clear" w:color="auto" w:fill="FFFFFF"/>
            <w:vAlign w:val="center"/>
            <w:hideMark/>
          </w:tcPr>
          <w:p w14:paraId="21A5318E" w14:textId="77777777" w:rsidR="00D23444" w:rsidRPr="00A17B1F" w:rsidRDefault="00D23444" w:rsidP="00D23444">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00"/>
                <w:sz w:val="20"/>
                <w:szCs w:val="20"/>
                <w:shd w:val="clear" w:color="auto" w:fill="FFFFFF"/>
                <w:lang w:val="ro-RO" w:eastAsia="ro-RO"/>
              </w:rPr>
              <w:t>Legea privind protecţia avertizorilor în interes public (Legislaţia de transpunere a </w:t>
            </w:r>
            <w:r w:rsidRPr="00A17B1F">
              <w:rPr>
                <w:rFonts w:ascii="Tahoma" w:eastAsia="Times New Roman" w:hAnsi="Tahoma" w:cs="Tahoma"/>
                <w:color w:val="0000FF"/>
                <w:sz w:val="20"/>
                <w:szCs w:val="20"/>
                <w:u w:val="single"/>
                <w:shd w:val="clear" w:color="auto" w:fill="FFFFFF"/>
                <w:lang w:val="ro-RO" w:eastAsia="ro-RO"/>
              </w:rPr>
              <w:t>Directivei 1937</w:t>
            </w:r>
            <w:r w:rsidRPr="00A17B1F">
              <w:rPr>
                <w:rFonts w:ascii="Tahoma" w:eastAsia="Times New Roman" w:hAnsi="Tahoma" w:cs="Tahoma"/>
                <w:color w:val="000000"/>
                <w:sz w:val="20"/>
                <w:szCs w:val="20"/>
                <w:shd w:val="clear" w:color="auto" w:fill="FFFFFF"/>
                <w:lang w:val="ro-RO" w:eastAsia="ro-RO"/>
              </w:rPr>
              <w:t>)</w:t>
            </w:r>
          </w:p>
        </w:tc>
        <w:tc>
          <w:tcPr>
            <w:tcW w:w="5954" w:type="dxa"/>
            <w:tcBorders>
              <w:top w:val="nil"/>
              <w:left w:val="nil"/>
              <w:bottom w:val="single" w:sz="8" w:space="0" w:color="000000"/>
              <w:right w:val="single" w:sz="8" w:space="0" w:color="000000"/>
            </w:tcBorders>
            <w:shd w:val="clear" w:color="auto" w:fill="FFFFFF"/>
            <w:vAlign w:val="center"/>
            <w:hideMark/>
          </w:tcPr>
          <w:p w14:paraId="596AC5D0" w14:textId="64A15F87" w:rsidR="00D23444" w:rsidRPr="00A17B1F" w:rsidRDefault="00D23444" w:rsidP="00D23444">
            <w:pPr>
              <w:spacing w:after="0" w:line="240" w:lineRule="auto"/>
              <w:ind w:left="146" w:right="103"/>
              <w:rPr>
                <w:rFonts w:ascii="Tahoma" w:eastAsia="Times New Roman" w:hAnsi="Tahoma" w:cs="Tahoma"/>
                <w:b/>
                <w:bCs/>
                <w:sz w:val="20"/>
                <w:szCs w:val="20"/>
                <w:lang w:val="ro-RO" w:eastAsia="ro-RO"/>
              </w:rPr>
            </w:pPr>
            <w:r w:rsidRPr="00A17B1F">
              <w:rPr>
                <w:rFonts w:ascii="Tahoma" w:eastAsia="Times New Roman" w:hAnsi="Tahoma" w:cs="Tahoma"/>
                <w:color w:val="000000"/>
                <w:sz w:val="20"/>
                <w:szCs w:val="20"/>
                <w:lang w:val="ro-RO" w:eastAsia="ro-RO"/>
              </w:rPr>
              <w:t>Număr de raportări</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7033A35D" w14:textId="7AEAF98F"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de investigaţii şi proceduri iniţiate ca urmare a acestor raportări şi rezultatul acestora</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80F08B8" w14:textId="757DE7F1"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situaţii de represalii la locul de munca</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43CE3DE8" w14:textId="2085E8E0"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plângeri depuse in instanţă</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5A29B68F" w14:textId="6FA4B399"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Prejudiciul financiar estimat şi sumele recuperate în urma investigaţiilor şi a procedurilor referitoare la încălcările raportate (în cazul în care sunt confirmate)</w:t>
            </w:r>
            <w:r w:rsidR="00885193" w:rsidRPr="00A17B1F">
              <w:rPr>
                <w:rFonts w:ascii="Tahoma" w:eastAsia="Times New Roman" w:hAnsi="Tahoma" w:cs="Tahoma"/>
                <w:color w:val="000000"/>
                <w:sz w:val="20"/>
                <w:szCs w:val="20"/>
                <w:lang w:val="ro-RO" w:eastAsia="ro-RO"/>
              </w:rPr>
              <w:t xml:space="preserve"> - </w:t>
            </w:r>
            <w:r w:rsidR="00885193" w:rsidRPr="00A17B1F">
              <w:rPr>
                <w:rFonts w:ascii="Tahoma" w:eastAsia="Times New Roman" w:hAnsi="Tahoma" w:cs="Tahoma"/>
                <w:b/>
                <w:bCs/>
                <w:color w:val="000000"/>
                <w:sz w:val="20"/>
                <w:szCs w:val="20"/>
                <w:lang w:val="ro-RO" w:eastAsia="ro-RO"/>
              </w:rPr>
              <w:t>0</w:t>
            </w:r>
          </w:p>
          <w:p w14:paraId="0D4D7E85" w14:textId="54188007"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persoane care au fost instruite prin intermediul acţiunilor de formare profesională</w:t>
            </w:r>
            <w:r w:rsidR="00885193" w:rsidRPr="00A17B1F">
              <w:rPr>
                <w:rFonts w:ascii="Tahoma" w:eastAsia="Times New Roman" w:hAnsi="Tahoma" w:cs="Tahoma"/>
                <w:color w:val="000000"/>
                <w:sz w:val="20"/>
                <w:szCs w:val="20"/>
                <w:lang w:val="ro-RO" w:eastAsia="ro-RO"/>
              </w:rPr>
              <w:t xml:space="preserve"> -</w:t>
            </w:r>
            <w:r w:rsidR="00820631" w:rsidRPr="00A17B1F">
              <w:rPr>
                <w:rFonts w:ascii="Tahoma" w:eastAsia="Times New Roman" w:hAnsi="Tahoma" w:cs="Tahoma"/>
                <w:b/>
                <w:bCs/>
                <w:color w:val="000000"/>
                <w:sz w:val="20"/>
                <w:szCs w:val="20"/>
                <w:lang w:val="ro-RO" w:eastAsia="ro-RO"/>
              </w:rPr>
              <w:t xml:space="preserve"> </w:t>
            </w:r>
            <w:r w:rsidR="00885193" w:rsidRPr="00A17B1F">
              <w:rPr>
                <w:rFonts w:ascii="Tahoma" w:eastAsia="Times New Roman" w:hAnsi="Tahoma" w:cs="Tahoma"/>
                <w:b/>
                <w:bCs/>
                <w:color w:val="000000"/>
                <w:sz w:val="20"/>
                <w:szCs w:val="20"/>
                <w:lang w:val="ro-RO" w:eastAsia="ro-RO"/>
              </w:rPr>
              <w:t>0</w:t>
            </w:r>
          </w:p>
        </w:tc>
      </w:tr>
      <w:tr w:rsidR="00D23444" w:rsidRPr="00A17B1F" w14:paraId="4F579041"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763A1A64"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10.</w:t>
            </w:r>
          </w:p>
        </w:tc>
        <w:tc>
          <w:tcPr>
            <w:tcW w:w="2268" w:type="dxa"/>
            <w:tcBorders>
              <w:top w:val="nil"/>
              <w:left w:val="nil"/>
              <w:bottom w:val="single" w:sz="8" w:space="0" w:color="000000"/>
              <w:right w:val="single" w:sz="8" w:space="0" w:color="000000"/>
            </w:tcBorders>
            <w:shd w:val="clear" w:color="auto" w:fill="FFFFFF"/>
            <w:vAlign w:val="center"/>
            <w:hideMark/>
          </w:tcPr>
          <w:p w14:paraId="2E136B89" w14:textId="7DBCF410" w:rsidR="00D23444" w:rsidRPr="00A17B1F" w:rsidRDefault="000774E2" w:rsidP="00D23444">
            <w:pPr>
              <w:spacing w:after="0" w:line="240" w:lineRule="auto"/>
              <w:ind w:left="140" w:right="125"/>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Interdicții</w:t>
            </w:r>
            <w:r w:rsidR="00D23444" w:rsidRPr="00A17B1F">
              <w:rPr>
                <w:rFonts w:ascii="Tahoma" w:eastAsia="Times New Roman" w:hAnsi="Tahoma" w:cs="Tahoma"/>
                <w:color w:val="000000"/>
                <w:sz w:val="20"/>
                <w:szCs w:val="20"/>
                <w:lang w:val="ro-RO" w:eastAsia="ro-RO"/>
              </w:rPr>
              <w:t> după încheierea angajării în cadrul</w:t>
            </w:r>
          </w:p>
          <w:p w14:paraId="3A112E54" w14:textId="7C7D21E3" w:rsidR="00D23444" w:rsidRPr="00A17B1F" w:rsidRDefault="000774E2" w:rsidP="00D23444">
            <w:pPr>
              <w:spacing w:after="0" w:line="240" w:lineRule="auto"/>
              <w:ind w:left="140" w:right="125"/>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instituțiilor</w:t>
            </w:r>
            <w:r w:rsidR="00D23444" w:rsidRPr="00A17B1F">
              <w:rPr>
                <w:rFonts w:ascii="Tahoma" w:eastAsia="Times New Roman" w:hAnsi="Tahoma" w:cs="Tahoma"/>
                <w:color w:val="000000"/>
                <w:sz w:val="20"/>
                <w:szCs w:val="20"/>
                <w:lang w:val="ro-RO" w:eastAsia="ro-RO"/>
              </w:rPr>
              <w:t> publice (Pantouflage)</w:t>
            </w:r>
          </w:p>
        </w:tc>
        <w:tc>
          <w:tcPr>
            <w:tcW w:w="5245" w:type="dxa"/>
            <w:tcBorders>
              <w:top w:val="nil"/>
              <w:left w:val="nil"/>
              <w:bottom w:val="single" w:sz="8" w:space="0" w:color="000000"/>
              <w:right w:val="single" w:sz="8" w:space="0" w:color="000000"/>
            </w:tcBorders>
            <w:shd w:val="clear" w:color="auto" w:fill="FFFFFF"/>
            <w:vAlign w:val="center"/>
            <w:hideMark/>
          </w:tcPr>
          <w:p w14:paraId="19CB2CB3"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161/2003</w:t>
            </w:r>
            <w:r w:rsidRPr="00A17B1F">
              <w:rPr>
                <w:rFonts w:ascii="Tahoma" w:eastAsia="Times New Roman" w:hAnsi="Tahoma" w:cs="Tahoma"/>
                <w:color w:val="000000"/>
                <w:sz w:val="20"/>
                <w:szCs w:val="20"/>
                <w:shd w:val="clear" w:color="auto" w:fill="FFFFFF"/>
                <w:lang w:val="ro-RO" w:eastAsia="ro-RO"/>
              </w:rPr>
              <w:t xml:space="preserve"> privind unele măsuri pentru asigurarea transparenţei în exercitarea demnităţilor publice, a funcţiilor publice şi în mediul de afaceri, prevenirea şi sancţionarea corupţiei, cu modificările şi completările ulterioare </w:t>
            </w:r>
          </w:p>
          <w:p w14:paraId="6E0A765F"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00"/>
                <w:sz w:val="20"/>
                <w:szCs w:val="20"/>
                <w:shd w:val="clear" w:color="auto" w:fill="FFFFFF"/>
                <w:lang w:val="ro-RO" w:eastAsia="ro-RO"/>
              </w:rPr>
              <w:t>[</w:t>
            </w:r>
            <w:r w:rsidRPr="00A17B1F">
              <w:rPr>
                <w:rFonts w:ascii="Tahoma" w:eastAsia="Times New Roman" w:hAnsi="Tahoma" w:cs="Tahoma"/>
                <w:color w:val="0000FF"/>
                <w:sz w:val="20"/>
                <w:szCs w:val="20"/>
                <w:u w:val="single"/>
                <w:shd w:val="clear" w:color="auto" w:fill="FFFFFF"/>
                <w:lang w:val="ro-RO" w:eastAsia="ro-RO"/>
              </w:rPr>
              <w:t>art. 94 alin. (3)</w:t>
            </w:r>
            <w:r w:rsidRPr="00A17B1F">
              <w:rPr>
                <w:rFonts w:ascii="Tahoma" w:eastAsia="Times New Roman" w:hAnsi="Tahoma" w:cs="Tahoma"/>
                <w:color w:val="000000"/>
                <w:sz w:val="20"/>
                <w:szCs w:val="20"/>
                <w:shd w:val="clear" w:color="auto" w:fill="FFFFFF"/>
                <w:lang w:val="ro-RO" w:eastAsia="ro-RO"/>
              </w:rPr>
              <w:t>]</w:t>
            </w:r>
            <w:r w:rsidRPr="00A17B1F">
              <w:rPr>
                <w:rFonts w:ascii="Tahoma" w:eastAsia="Times New Roman" w:hAnsi="Tahoma" w:cs="Tahoma"/>
                <w:color w:val="0000FF"/>
                <w:sz w:val="20"/>
                <w:szCs w:val="20"/>
                <w:u w:val="single"/>
                <w:shd w:val="clear" w:color="auto" w:fill="FFFFFF"/>
                <w:lang w:val="ro-RO" w:eastAsia="ro-RO"/>
              </w:rPr>
              <w:t>Ordonanţa de urgenţă a Guvernului nr. 66/2011</w:t>
            </w:r>
            <w:r w:rsidRPr="00A17B1F">
              <w:rPr>
                <w:rFonts w:ascii="Tahoma" w:eastAsia="Times New Roman" w:hAnsi="Tahoma" w:cs="Tahoma"/>
                <w:color w:val="000000"/>
                <w:sz w:val="20"/>
                <w:szCs w:val="20"/>
                <w:shd w:val="clear" w:color="auto" w:fill="FFFFFF"/>
                <w:lang w:val="ro-RO" w:eastAsia="ro-RO"/>
              </w:rPr>
              <w:t> privind prevenirea, constatarea şi sancţionarea neregulilor apărute în obţinerea şi utilizarea fondurilor europene şi/sau a fondurilor publice naţionale aferente acestora [</w:t>
            </w:r>
            <w:r w:rsidRPr="00A17B1F">
              <w:rPr>
                <w:rFonts w:ascii="Tahoma" w:eastAsia="Times New Roman" w:hAnsi="Tahoma" w:cs="Tahoma"/>
                <w:color w:val="0000FF"/>
                <w:sz w:val="20"/>
                <w:szCs w:val="20"/>
                <w:u w:val="single"/>
                <w:shd w:val="clear" w:color="auto" w:fill="FFFFFF"/>
                <w:lang w:val="ro-RO" w:eastAsia="ro-RO"/>
              </w:rPr>
              <w:t>art. 13 alin. (1)</w:t>
            </w:r>
            <w:r w:rsidRPr="00A17B1F">
              <w:rPr>
                <w:rFonts w:ascii="Tahoma" w:eastAsia="Times New Roman" w:hAnsi="Tahoma" w:cs="Tahoma"/>
                <w:color w:val="000000"/>
                <w:sz w:val="20"/>
                <w:szCs w:val="20"/>
                <w:shd w:val="clear" w:color="auto" w:fill="FFFFFF"/>
                <w:lang w:val="ro-RO" w:eastAsia="ro-RO"/>
              </w:rPr>
              <w:t>]</w:t>
            </w:r>
          </w:p>
          <w:p w14:paraId="281BB24C"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98/2016</w:t>
            </w:r>
            <w:r w:rsidRPr="00A17B1F">
              <w:rPr>
                <w:rFonts w:ascii="Tahoma" w:eastAsia="Times New Roman" w:hAnsi="Tahoma" w:cs="Tahoma"/>
                <w:color w:val="000000"/>
                <w:sz w:val="20"/>
                <w:szCs w:val="20"/>
                <w:shd w:val="clear" w:color="auto" w:fill="FFFFFF"/>
                <w:lang w:val="ro-RO" w:eastAsia="ro-RO"/>
              </w:rPr>
              <w:t> privind achiziţiile publice [Secţiunea a 4-a Reguli de evitare a conflictului de interese, </w:t>
            </w:r>
            <w:r w:rsidRPr="00A17B1F">
              <w:rPr>
                <w:rFonts w:ascii="Tahoma" w:eastAsia="Times New Roman" w:hAnsi="Tahoma" w:cs="Tahoma"/>
                <w:color w:val="0000FF"/>
                <w:sz w:val="20"/>
                <w:szCs w:val="20"/>
                <w:u w:val="single"/>
                <w:shd w:val="clear" w:color="auto" w:fill="FFFFFF"/>
                <w:lang w:val="ro-RO" w:eastAsia="ro-RO"/>
              </w:rPr>
              <w:t>art. 61</w:t>
            </w:r>
            <w:r w:rsidRPr="00A17B1F">
              <w:rPr>
                <w:rFonts w:ascii="Tahoma" w:eastAsia="Times New Roman" w:hAnsi="Tahoma" w:cs="Tahoma"/>
                <w:color w:val="000000"/>
                <w:sz w:val="20"/>
                <w:szCs w:val="20"/>
                <w:shd w:val="clear" w:color="auto" w:fill="FFFFFF"/>
                <w:lang w:val="ro-RO" w:eastAsia="ro-RO"/>
              </w:rPr>
              <w:t>]</w:t>
            </w:r>
          </w:p>
          <w:p w14:paraId="497F1FD2"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99/2016</w:t>
            </w:r>
            <w:r w:rsidRPr="00A17B1F">
              <w:rPr>
                <w:rFonts w:ascii="Tahoma" w:eastAsia="Times New Roman" w:hAnsi="Tahoma" w:cs="Tahoma"/>
                <w:color w:val="000000"/>
                <w:sz w:val="20"/>
                <w:szCs w:val="20"/>
                <w:shd w:val="clear" w:color="auto" w:fill="FFFFFF"/>
                <w:lang w:val="ro-RO" w:eastAsia="ro-RO"/>
              </w:rPr>
              <w:t> privind achiziţiile sectoriale [Secţiunea a 4-a Reguli de evitare a conflictului de interese, la </w:t>
            </w:r>
            <w:r w:rsidRPr="00A17B1F">
              <w:rPr>
                <w:rFonts w:ascii="Tahoma" w:eastAsia="Times New Roman" w:hAnsi="Tahoma" w:cs="Tahoma"/>
                <w:color w:val="0000FF"/>
                <w:sz w:val="20"/>
                <w:szCs w:val="20"/>
                <w:u w:val="single"/>
                <w:shd w:val="clear" w:color="auto" w:fill="FFFFFF"/>
                <w:lang w:val="ro-RO" w:eastAsia="ro-RO"/>
              </w:rPr>
              <w:t>art. 74</w:t>
            </w:r>
            <w:r w:rsidRPr="00A17B1F">
              <w:rPr>
                <w:rFonts w:ascii="Tahoma" w:eastAsia="Times New Roman" w:hAnsi="Tahoma" w:cs="Tahoma"/>
                <w:color w:val="000000"/>
                <w:sz w:val="20"/>
                <w:szCs w:val="20"/>
                <w:shd w:val="clear" w:color="auto" w:fill="FFFFFF"/>
                <w:lang w:val="ro-RO" w:eastAsia="ro-RO"/>
              </w:rPr>
              <w:t>]</w:t>
            </w:r>
          </w:p>
          <w:p w14:paraId="3EADBD4A"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672/2002</w:t>
            </w:r>
            <w:r w:rsidRPr="00A17B1F">
              <w:rPr>
                <w:rFonts w:ascii="Tahoma" w:eastAsia="Times New Roman" w:hAnsi="Tahoma" w:cs="Tahoma"/>
                <w:color w:val="000000"/>
                <w:sz w:val="20"/>
                <w:szCs w:val="20"/>
                <w:shd w:val="clear" w:color="auto" w:fill="FFFFFF"/>
                <w:lang w:val="ro-RO" w:eastAsia="ro-RO"/>
              </w:rPr>
              <w:t> privind auditul public intern [</w:t>
            </w:r>
            <w:r w:rsidRPr="00A17B1F">
              <w:rPr>
                <w:rFonts w:ascii="Tahoma" w:eastAsia="Times New Roman" w:hAnsi="Tahoma" w:cs="Tahoma"/>
                <w:color w:val="0000FF"/>
                <w:sz w:val="20"/>
                <w:szCs w:val="20"/>
                <w:u w:val="single"/>
                <w:shd w:val="clear" w:color="auto" w:fill="FFFFFF"/>
                <w:lang w:val="ro-RO" w:eastAsia="ro-RO"/>
              </w:rPr>
              <w:t>art. 22 alin. (5)</w:t>
            </w:r>
            <w:r w:rsidRPr="00A17B1F">
              <w:rPr>
                <w:rFonts w:ascii="Tahoma" w:eastAsia="Times New Roman" w:hAnsi="Tahoma" w:cs="Tahoma"/>
                <w:color w:val="000000"/>
                <w:sz w:val="20"/>
                <w:szCs w:val="20"/>
                <w:shd w:val="clear" w:color="auto" w:fill="FFFFFF"/>
                <w:lang w:val="ro-RO" w:eastAsia="ro-RO"/>
              </w:rPr>
              <w:t>]</w:t>
            </w:r>
          </w:p>
          <w:p w14:paraId="7DA6C8CD" w14:textId="77777777" w:rsidR="00A17B1F" w:rsidRPr="00A17B1F" w:rsidRDefault="00D23444" w:rsidP="00D23444">
            <w:pPr>
              <w:tabs>
                <w:tab w:val="left" w:pos="5671"/>
              </w:tabs>
              <w:spacing w:after="0" w:line="240" w:lineRule="auto"/>
              <w:ind w:left="143" w:right="268"/>
              <w:rPr>
                <w:rFonts w:ascii="Tahoma" w:eastAsia="Times New Roman" w:hAnsi="Tahoma" w:cs="Tahoma"/>
                <w:color w:val="000000"/>
                <w:sz w:val="20"/>
                <w:szCs w:val="20"/>
                <w:shd w:val="clear" w:color="auto" w:fill="FFFFFF"/>
                <w:lang w:val="ro-RO" w:eastAsia="ro-RO"/>
              </w:rPr>
            </w:pPr>
            <w:r w:rsidRPr="00A17B1F">
              <w:rPr>
                <w:rFonts w:ascii="Tahoma" w:eastAsia="Times New Roman" w:hAnsi="Tahoma" w:cs="Tahoma"/>
                <w:color w:val="0000FF"/>
                <w:sz w:val="20"/>
                <w:szCs w:val="20"/>
                <w:u w:val="single"/>
                <w:shd w:val="clear" w:color="auto" w:fill="FFFFFF"/>
                <w:lang w:val="ro-RO" w:eastAsia="ro-RO"/>
              </w:rPr>
              <w:t>Legea nr. 100/2016</w:t>
            </w:r>
            <w:r w:rsidRPr="00A17B1F">
              <w:rPr>
                <w:rFonts w:ascii="Tahoma" w:eastAsia="Times New Roman" w:hAnsi="Tahoma" w:cs="Tahoma"/>
                <w:color w:val="000000"/>
                <w:sz w:val="20"/>
                <w:szCs w:val="20"/>
                <w:shd w:val="clear" w:color="auto" w:fill="FFFFFF"/>
                <w:lang w:val="ro-RO" w:eastAsia="ro-RO"/>
              </w:rPr>
              <w:t> privind concesiunile de lucrări şi concesiunile de servicii [</w:t>
            </w:r>
            <w:r w:rsidRPr="00A17B1F">
              <w:rPr>
                <w:rFonts w:ascii="Tahoma" w:eastAsia="Times New Roman" w:hAnsi="Tahoma" w:cs="Tahoma"/>
                <w:color w:val="0000FF"/>
                <w:sz w:val="20"/>
                <w:szCs w:val="20"/>
                <w:u w:val="single"/>
                <w:shd w:val="clear" w:color="auto" w:fill="FFFFFF"/>
                <w:lang w:val="ro-RO" w:eastAsia="ro-RO"/>
              </w:rPr>
              <w:t>art. 45</w:t>
            </w:r>
            <w:r w:rsidRPr="00A17B1F">
              <w:rPr>
                <w:rFonts w:ascii="Tahoma" w:eastAsia="Times New Roman" w:hAnsi="Tahoma" w:cs="Tahoma"/>
                <w:color w:val="000000"/>
                <w:sz w:val="20"/>
                <w:szCs w:val="20"/>
                <w:shd w:val="clear" w:color="auto" w:fill="FFFFFF"/>
                <w:lang w:val="ro-RO" w:eastAsia="ro-RO"/>
              </w:rPr>
              <w:t>]</w:t>
            </w:r>
          </w:p>
          <w:p w14:paraId="402B11E6" w14:textId="2A43948E" w:rsidR="00D23444" w:rsidRPr="00A17B1F" w:rsidRDefault="00D23444" w:rsidP="00D23444">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O.U.G. nr. 87/2020</w:t>
            </w:r>
            <w:r w:rsidRPr="00A17B1F">
              <w:rPr>
                <w:rFonts w:ascii="Tahoma" w:eastAsia="Times New Roman" w:hAnsi="Tahoma" w:cs="Tahoma"/>
                <w:color w:val="000000"/>
                <w:sz w:val="20"/>
                <w:szCs w:val="20"/>
                <w:shd w:val="clear" w:color="auto" w:fill="FFFFFF"/>
                <w:lang w:val="ro-RO" w:eastAsia="ro-RO"/>
              </w:rPr>
              <w:t> privind organizarea şi funcţionarea Corpului de control al prim- ministrului, precum şi pentru instituirea unor măsuri de îmbunătăţire a activităţii acestuia [</w:t>
            </w:r>
            <w:r w:rsidRPr="00A17B1F">
              <w:rPr>
                <w:rFonts w:ascii="Tahoma" w:eastAsia="Times New Roman" w:hAnsi="Tahoma" w:cs="Tahoma"/>
                <w:color w:val="0000FF"/>
                <w:sz w:val="20"/>
                <w:szCs w:val="20"/>
                <w:u w:val="single"/>
                <w:shd w:val="clear" w:color="auto" w:fill="FFFFFF"/>
                <w:lang w:val="ro-RO" w:eastAsia="ro-RO"/>
              </w:rPr>
              <w:t>art. 7 alin (3)</w:t>
            </w:r>
            <w:r w:rsidRPr="00A17B1F">
              <w:rPr>
                <w:rFonts w:ascii="Tahoma" w:eastAsia="Times New Roman" w:hAnsi="Tahoma" w:cs="Tahoma"/>
                <w:color w:val="000000"/>
                <w:sz w:val="20"/>
                <w:szCs w:val="20"/>
                <w:shd w:val="clear" w:color="auto" w:fill="FFFFFF"/>
                <w:lang w:val="ro-RO" w:eastAsia="ro-RO"/>
              </w:rPr>
              <w:t>].</w:t>
            </w:r>
          </w:p>
        </w:tc>
        <w:tc>
          <w:tcPr>
            <w:tcW w:w="5954" w:type="dxa"/>
            <w:tcBorders>
              <w:top w:val="nil"/>
              <w:left w:val="nil"/>
              <w:bottom w:val="single" w:sz="8" w:space="0" w:color="000000"/>
              <w:right w:val="single" w:sz="8" w:space="0" w:color="000000"/>
            </w:tcBorders>
            <w:shd w:val="clear" w:color="auto" w:fill="FFFFFF"/>
            <w:vAlign w:val="center"/>
            <w:hideMark/>
          </w:tcPr>
          <w:p w14:paraId="4F5A8609" w14:textId="7BE926FD"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încălcări ale regimului legal</w:t>
            </w:r>
            <w:r w:rsidR="00820631" w:rsidRPr="00A17B1F">
              <w:rPr>
                <w:rFonts w:ascii="Tahoma" w:eastAsia="Times New Roman" w:hAnsi="Tahoma" w:cs="Tahoma"/>
                <w:color w:val="000000"/>
                <w:sz w:val="20"/>
                <w:szCs w:val="20"/>
                <w:lang w:val="ro-RO" w:eastAsia="ro-RO"/>
              </w:rPr>
              <w:t xml:space="preserve"> -</w:t>
            </w:r>
            <w:r w:rsidR="00820631" w:rsidRPr="00A17B1F">
              <w:rPr>
                <w:rFonts w:ascii="Tahoma" w:eastAsia="Times New Roman" w:hAnsi="Tahoma" w:cs="Tahoma"/>
                <w:b/>
                <w:bCs/>
                <w:color w:val="000000"/>
                <w:sz w:val="20"/>
                <w:szCs w:val="20"/>
                <w:lang w:val="ro-RO" w:eastAsia="ro-RO"/>
              </w:rPr>
              <w:t xml:space="preserve"> 0</w:t>
            </w:r>
          </w:p>
          <w:p w14:paraId="5ED4ED2C" w14:textId="2F6FC22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solicitări către instanţa de judecată pentru anularea contractului de finanţare în caz de încălcare a art. 13 alin. (1</w:t>
            </w:r>
            <w:r w:rsidRPr="00A17B1F">
              <w:rPr>
                <w:rFonts w:ascii="Tahoma" w:eastAsia="Times New Roman" w:hAnsi="Tahoma" w:cs="Tahoma"/>
                <w:b/>
                <w:bCs/>
                <w:color w:val="000000"/>
                <w:sz w:val="20"/>
                <w:szCs w:val="20"/>
                <w:lang w:val="ro-RO" w:eastAsia="ro-RO"/>
              </w:rPr>
              <w:t>)</w:t>
            </w:r>
            <w:r w:rsidR="00820631" w:rsidRPr="00A17B1F">
              <w:rPr>
                <w:rFonts w:ascii="Tahoma" w:eastAsia="Times New Roman" w:hAnsi="Tahoma" w:cs="Tahoma"/>
                <w:b/>
                <w:bCs/>
                <w:color w:val="000000"/>
                <w:sz w:val="20"/>
                <w:szCs w:val="20"/>
                <w:lang w:val="ro-RO" w:eastAsia="ro-RO"/>
              </w:rPr>
              <w:t xml:space="preserve"> - 0</w:t>
            </w:r>
          </w:p>
          <w:p w14:paraId="299B8C06" w14:textId="5317D378"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de sancţiuni aplicate de către instanţe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tc>
      </w:tr>
      <w:tr w:rsidR="00D23444" w:rsidRPr="00A17B1F" w14:paraId="29047C7C" w14:textId="77777777" w:rsidTr="00A17B1F">
        <w:trPr>
          <w:trHeight w:val="1273"/>
        </w:trPr>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6D45F1CA"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lastRenderedPageBreak/>
              <w:t>11.</w:t>
            </w:r>
          </w:p>
        </w:tc>
        <w:tc>
          <w:tcPr>
            <w:tcW w:w="2268" w:type="dxa"/>
            <w:tcBorders>
              <w:top w:val="nil"/>
              <w:left w:val="nil"/>
              <w:bottom w:val="single" w:sz="8" w:space="0" w:color="000000"/>
              <w:right w:val="single" w:sz="8" w:space="0" w:color="000000"/>
            </w:tcBorders>
            <w:shd w:val="clear" w:color="auto" w:fill="FFFFFF"/>
            <w:vAlign w:val="center"/>
            <w:hideMark/>
          </w:tcPr>
          <w:p w14:paraId="2F59CCF8" w14:textId="367CD747" w:rsidR="00D23444" w:rsidRPr="00A17B1F" w:rsidRDefault="000774E2" w:rsidP="00D23444">
            <w:pPr>
              <w:spacing w:after="0" w:line="240" w:lineRule="auto"/>
              <w:ind w:left="140" w:right="125"/>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Funcțiile</w:t>
            </w:r>
            <w:r w:rsidR="00D23444" w:rsidRPr="00A17B1F">
              <w:rPr>
                <w:rFonts w:ascii="Tahoma" w:eastAsia="Times New Roman" w:hAnsi="Tahoma" w:cs="Tahoma"/>
                <w:color w:val="000000"/>
                <w:sz w:val="20"/>
                <w:szCs w:val="20"/>
                <w:lang w:val="ro-RO" w:eastAsia="ro-RO"/>
              </w:rPr>
              <w:t> sensibile</w:t>
            </w:r>
          </w:p>
        </w:tc>
        <w:tc>
          <w:tcPr>
            <w:tcW w:w="5245" w:type="dxa"/>
            <w:tcBorders>
              <w:top w:val="nil"/>
              <w:left w:val="nil"/>
              <w:bottom w:val="single" w:sz="8" w:space="0" w:color="000000"/>
              <w:right w:val="single" w:sz="8" w:space="0" w:color="000000"/>
            </w:tcBorders>
            <w:shd w:val="clear" w:color="auto" w:fill="FFFFFF"/>
            <w:vAlign w:val="center"/>
            <w:hideMark/>
          </w:tcPr>
          <w:p w14:paraId="2318FFDE" w14:textId="77777777" w:rsidR="00D23444" w:rsidRPr="00A17B1F" w:rsidRDefault="00D23444" w:rsidP="00820631">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Ordinul Secretariatului General al Guvernului nr. 600/2018</w:t>
            </w:r>
            <w:r w:rsidRPr="00A17B1F">
              <w:rPr>
                <w:rFonts w:ascii="Tahoma" w:eastAsia="Times New Roman" w:hAnsi="Tahoma" w:cs="Tahoma"/>
                <w:color w:val="000000"/>
                <w:sz w:val="20"/>
                <w:szCs w:val="20"/>
                <w:shd w:val="clear" w:color="auto" w:fill="FFFFFF"/>
                <w:lang w:val="ro-RO" w:eastAsia="ro-RO"/>
              </w:rPr>
              <w:t> privind aprobarea Codului controlului intern managerial al entităţilor publice</w:t>
            </w:r>
          </w:p>
        </w:tc>
        <w:tc>
          <w:tcPr>
            <w:tcW w:w="5954" w:type="dxa"/>
            <w:tcBorders>
              <w:top w:val="nil"/>
              <w:left w:val="nil"/>
              <w:bottom w:val="single" w:sz="8" w:space="0" w:color="000000"/>
              <w:right w:val="single" w:sz="8" w:space="0" w:color="000000"/>
            </w:tcBorders>
            <w:shd w:val="clear" w:color="auto" w:fill="FFFFFF"/>
            <w:vAlign w:val="center"/>
            <w:hideMark/>
          </w:tcPr>
          <w:p w14:paraId="111C9CDA" w14:textId="3B4A653D"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funcţii sensibile identificate şi inventariate</w:t>
            </w:r>
            <w:r w:rsidR="006748EF" w:rsidRPr="00A17B1F">
              <w:rPr>
                <w:rFonts w:ascii="Tahoma" w:eastAsia="Times New Roman" w:hAnsi="Tahoma" w:cs="Tahoma"/>
                <w:color w:val="000000"/>
                <w:sz w:val="20"/>
                <w:szCs w:val="20"/>
                <w:lang w:val="ro-RO" w:eastAsia="ro-RO"/>
              </w:rPr>
              <w:t xml:space="preserve"> </w:t>
            </w:r>
            <w:r w:rsidR="006748EF" w:rsidRPr="00A17B1F">
              <w:rPr>
                <w:rFonts w:ascii="Tahoma" w:eastAsia="Times New Roman" w:hAnsi="Tahoma" w:cs="Tahoma"/>
                <w:b/>
                <w:bCs/>
                <w:color w:val="000000"/>
                <w:sz w:val="20"/>
                <w:szCs w:val="20"/>
                <w:lang w:val="ro-RO" w:eastAsia="ro-RO"/>
              </w:rPr>
              <w:t>- 0</w:t>
            </w:r>
          </w:p>
          <w:p w14:paraId="11BA0953" w14:textId="7FE6C4C6"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 măsuri de control adecvate şi suficiente pentru administrarea şi gestionarea funcţiilor sensibile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tc>
      </w:tr>
      <w:tr w:rsidR="00D23444" w:rsidRPr="00A17B1F" w14:paraId="03905044"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2C2877E4"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12.</w:t>
            </w:r>
          </w:p>
        </w:tc>
        <w:tc>
          <w:tcPr>
            <w:tcW w:w="2268" w:type="dxa"/>
            <w:tcBorders>
              <w:top w:val="nil"/>
              <w:left w:val="nil"/>
              <w:bottom w:val="single" w:sz="8" w:space="0" w:color="000000"/>
              <w:right w:val="single" w:sz="8" w:space="0" w:color="000000"/>
            </w:tcBorders>
            <w:shd w:val="clear" w:color="auto" w:fill="FFFFFF"/>
            <w:vAlign w:val="center"/>
            <w:hideMark/>
          </w:tcPr>
          <w:p w14:paraId="278C2D50" w14:textId="2A930DEF" w:rsidR="00D23444" w:rsidRPr="00A17B1F" w:rsidRDefault="00D23444" w:rsidP="00D23444">
            <w:pPr>
              <w:spacing w:after="0" w:line="240" w:lineRule="auto"/>
              <w:ind w:left="140" w:right="125"/>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Evaluarea riscurilor de corupţie în cadrul autorităţilor şi </w:t>
            </w:r>
            <w:r w:rsidR="0050482E">
              <w:rPr>
                <w:rFonts w:ascii="Tahoma" w:eastAsia="Times New Roman" w:hAnsi="Tahoma" w:cs="Tahoma"/>
                <w:color w:val="000000"/>
                <w:sz w:val="20"/>
                <w:szCs w:val="20"/>
                <w:lang w:val="ro-RO" w:eastAsia="ro-RO"/>
              </w:rPr>
              <w:t xml:space="preserve"> </w:t>
            </w:r>
            <w:r w:rsidRPr="00A17B1F">
              <w:rPr>
                <w:rFonts w:ascii="Tahoma" w:eastAsia="Times New Roman" w:hAnsi="Tahoma" w:cs="Tahoma"/>
                <w:color w:val="000000"/>
                <w:sz w:val="20"/>
                <w:szCs w:val="20"/>
                <w:lang w:val="ro-RO" w:eastAsia="ro-RO"/>
              </w:rPr>
              <w:t>instituţiilor publice centrale şi locale</w:t>
            </w:r>
          </w:p>
        </w:tc>
        <w:tc>
          <w:tcPr>
            <w:tcW w:w="5245" w:type="dxa"/>
            <w:tcBorders>
              <w:top w:val="nil"/>
              <w:left w:val="nil"/>
              <w:bottom w:val="single" w:sz="8" w:space="0" w:color="000000"/>
              <w:right w:val="single" w:sz="8" w:space="0" w:color="000000"/>
            </w:tcBorders>
            <w:shd w:val="clear" w:color="auto" w:fill="FFFFFF"/>
            <w:vAlign w:val="center"/>
            <w:hideMark/>
          </w:tcPr>
          <w:p w14:paraId="47B3147A" w14:textId="77777777" w:rsidR="00D23444" w:rsidRPr="00A17B1F" w:rsidRDefault="00D23444" w:rsidP="00820631">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Hotărârea nr. 599/2018</w:t>
            </w:r>
            <w:r w:rsidRPr="00A17B1F">
              <w:rPr>
                <w:rFonts w:ascii="Tahoma" w:eastAsia="Times New Roman" w:hAnsi="Tahoma" w:cs="Tahoma"/>
                <w:color w:val="000000"/>
                <w:sz w:val="20"/>
                <w:szCs w:val="20"/>
                <w:shd w:val="clear" w:color="auto" w:fill="FFFFFF"/>
                <w:lang w:val="ro-RO" w:eastAsia="ro-RO"/>
              </w:rPr>
              <w:t> pentru aprobarea </w:t>
            </w:r>
            <w:r w:rsidRPr="00A17B1F">
              <w:rPr>
                <w:rFonts w:ascii="Tahoma" w:eastAsia="Times New Roman" w:hAnsi="Tahoma" w:cs="Tahoma"/>
                <w:color w:val="0000FF"/>
                <w:sz w:val="20"/>
                <w:szCs w:val="20"/>
                <w:u w:val="single"/>
                <w:shd w:val="clear" w:color="auto" w:fill="FFFFFF"/>
                <w:lang w:val="ro-RO" w:eastAsia="ro-RO"/>
              </w:rPr>
              <w:t>Metodologiei standard</w:t>
            </w:r>
            <w:r w:rsidRPr="00A17B1F">
              <w:rPr>
                <w:rFonts w:ascii="Tahoma" w:eastAsia="Times New Roman" w:hAnsi="Tahoma" w:cs="Tahoma"/>
                <w:color w:val="000000"/>
                <w:sz w:val="20"/>
                <w:szCs w:val="20"/>
                <w:shd w:val="clear" w:color="auto" w:fill="FFFFFF"/>
                <w:lang w:val="ro-RO" w:eastAsia="ro-RO"/>
              </w:rPr>
              <w:t> de evaluare a riscurilor de corupţie în cadrul autorităţilor şi instituţiilor publice centrale, împreună cu indicatorii de estimare a probabilităţii de materializare a riscurilor de corupţie, cu indicatorii de estimare a impactului însituaţia materializării riscurilor de corupţie şi formatul registrului riscurilor de corupţie, precum şi pentru aprobarea </w:t>
            </w:r>
            <w:r w:rsidRPr="00A17B1F">
              <w:rPr>
                <w:rFonts w:ascii="Tahoma" w:eastAsia="Times New Roman" w:hAnsi="Tahoma" w:cs="Tahoma"/>
                <w:color w:val="0000FF"/>
                <w:sz w:val="20"/>
                <w:szCs w:val="20"/>
                <w:u w:val="single"/>
                <w:shd w:val="clear" w:color="auto" w:fill="FFFFFF"/>
                <w:lang w:val="ro-RO" w:eastAsia="ro-RO"/>
              </w:rPr>
              <w:t>Metodologiei de evaluare</w:t>
            </w:r>
            <w:r w:rsidRPr="00A17B1F">
              <w:rPr>
                <w:rFonts w:ascii="Tahoma" w:eastAsia="Times New Roman" w:hAnsi="Tahoma" w:cs="Tahoma"/>
                <w:color w:val="000000"/>
                <w:sz w:val="20"/>
                <w:szCs w:val="20"/>
                <w:shd w:val="clear" w:color="auto" w:fill="FFFFFF"/>
                <w:lang w:val="ro-RO" w:eastAsia="ro-RO"/>
              </w:rPr>
              <w:t> a incidentelor de integritate în cadrul autorităţilor şi instituţiilor publice centrale, împreună cu formatul raportului anual de evaluare a incidentelor de integritate</w:t>
            </w:r>
          </w:p>
        </w:tc>
        <w:tc>
          <w:tcPr>
            <w:tcW w:w="5954" w:type="dxa"/>
            <w:tcBorders>
              <w:top w:val="nil"/>
              <w:left w:val="nil"/>
              <w:bottom w:val="single" w:sz="8" w:space="0" w:color="000000"/>
              <w:right w:val="single" w:sz="8" w:space="0" w:color="000000"/>
            </w:tcBorders>
            <w:shd w:val="clear" w:color="auto" w:fill="FFFFFF"/>
            <w:vAlign w:val="center"/>
            <w:hideMark/>
          </w:tcPr>
          <w:p w14:paraId="3C2571EC" w14:textId="2F7EB394"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de riscuri identificate Numărul de măsuri de intervenţie</w:t>
            </w:r>
            <w:r w:rsidR="006748EF" w:rsidRPr="00A17B1F">
              <w:rPr>
                <w:rFonts w:ascii="Tahoma" w:eastAsia="Times New Roman" w:hAnsi="Tahoma" w:cs="Tahoma"/>
                <w:color w:val="000000"/>
                <w:sz w:val="20"/>
                <w:szCs w:val="20"/>
                <w:lang w:val="ro-RO" w:eastAsia="ro-RO"/>
              </w:rPr>
              <w:t xml:space="preserve"> </w:t>
            </w:r>
            <w:r w:rsidR="006748EF" w:rsidRPr="00A17B1F">
              <w:rPr>
                <w:rFonts w:ascii="Tahoma" w:eastAsia="Times New Roman" w:hAnsi="Tahoma" w:cs="Tahoma"/>
                <w:b/>
                <w:bCs/>
                <w:color w:val="000000"/>
                <w:sz w:val="20"/>
                <w:szCs w:val="20"/>
                <w:lang w:val="ro-RO" w:eastAsia="ro-RO"/>
              </w:rPr>
              <w:t>- 0</w:t>
            </w:r>
          </w:p>
        </w:tc>
      </w:tr>
      <w:tr w:rsidR="00D23444" w:rsidRPr="00A17B1F" w14:paraId="6258F556" w14:textId="77777777" w:rsidTr="00A17B1F">
        <w:tc>
          <w:tcPr>
            <w:tcW w:w="557" w:type="dxa"/>
            <w:tcBorders>
              <w:top w:val="nil"/>
              <w:left w:val="single" w:sz="8" w:space="0" w:color="000000"/>
              <w:bottom w:val="single" w:sz="8" w:space="0" w:color="000000"/>
              <w:right w:val="single" w:sz="8" w:space="0" w:color="000000"/>
            </w:tcBorders>
            <w:shd w:val="clear" w:color="auto" w:fill="FFFFFF"/>
            <w:vAlign w:val="center"/>
            <w:hideMark/>
          </w:tcPr>
          <w:p w14:paraId="5263F8E6" w14:textId="77777777" w:rsidR="00D23444" w:rsidRPr="00A17B1F" w:rsidRDefault="00D23444" w:rsidP="00D23444">
            <w:pPr>
              <w:spacing w:after="0" w:line="240" w:lineRule="auto"/>
              <w:jc w:val="center"/>
              <w:rPr>
                <w:rFonts w:ascii="Times New Roman" w:eastAsia="Times New Roman" w:hAnsi="Times New Roman" w:cs="Times New Roman"/>
                <w:sz w:val="20"/>
                <w:szCs w:val="20"/>
                <w:lang w:val="ro-RO" w:eastAsia="ro-RO"/>
              </w:rPr>
            </w:pPr>
            <w:r w:rsidRPr="00A17B1F">
              <w:rPr>
                <w:rFonts w:ascii="Times New Roman" w:eastAsia="Times New Roman" w:hAnsi="Times New Roman" w:cs="Times New Roman"/>
                <w:color w:val="000000"/>
                <w:sz w:val="20"/>
                <w:szCs w:val="20"/>
                <w:lang w:val="ro-RO" w:eastAsia="ro-RO"/>
              </w:rPr>
              <w:t>13.</w:t>
            </w:r>
          </w:p>
        </w:tc>
        <w:tc>
          <w:tcPr>
            <w:tcW w:w="2268" w:type="dxa"/>
            <w:tcBorders>
              <w:top w:val="nil"/>
              <w:left w:val="nil"/>
              <w:bottom w:val="single" w:sz="8" w:space="0" w:color="000000"/>
              <w:right w:val="single" w:sz="8" w:space="0" w:color="000000"/>
            </w:tcBorders>
            <w:shd w:val="clear" w:color="auto" w:fill="FFFFFF"/>
            <w:vAlign w:val="center"/>
            <w:hideMark/>
          </w:tcPr>
          <w:p w14:paraId="6050723C" w14:textId="77777777" w:rsidR="00D23444" w:rsidRPr="00A17B1F" w:rsidRDefault="00D23444" w:rsidP="00D23444">
            <w:pPr>
              <w:spacing w:after="0" w:line="240" w:lineRule="auto"/>
              <w:ind w:left="140" w:right="125"/>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Evaluarea incidentelor de integritate în cadrul autorităţilor şi instituţiilor publice centrale şi locale</w:t>
            </w:r>
          </w:p>
        </w:tc>
        <w:tc>
          <w:tcPr>
            <w:tcW w:w="5245" w:type="dxa"/>
            <w:tcBorders>
              <w:top w:val="nil"/>
              <w:left w:val="nil"/>
              <w:bottom w:val="single" w:sz="8" w:space="0" w:color="000000"/>
              <w:right w:val="single" w:sz="8" w:space="0" w:color="000000"/>
            </w:tcBorders>
            <w:shd w:val="clear" w:color="auto" w:fill="FFFFFF"/>
            <w:vAlign w:val="center"/>
            <w:hideMark/>
          </w:tcPr>
          <w:p w14:paraId="093B4A1B" w14:textId="77777777" w:rsidR="00D23444" w:rsidRPr="00A17B1F" w:rsidRDefault="00D23444" w:rsidP="00820631">
            <w:pPr>
              <w:tabs>
                <w:tab w:val="left" w:pos="5671"/>
              </w:tabs>
              <w:spacing w:after="0" w:line="240" w:lineRule="auto"/>
              <w:ind w:left="143" w:right="268"/>
              <w:rPr>
                <w:rFonts w:ascii="Tahoma" w:eastAsia="Times New Roman" w:hAnsi="Tahoma" w:cs="Tahoma"/>
                <w:sz w:val="20"/>
                <w:szCs w:val="20"/>
                <w:lang w:val="ro-RO" w:eastAsia="ro-RO"/>
              </w:rPr>
            </w:pPr>
            <w:r w:rsidRPr="00A17B1F">
              <w:rPr>
                <w:rFonts w:ascii="Tahoma" w:eastAsia="Times New Roman" w:hAnsi="Tahoma" w:cs="Tahoma"/>
                <w:color w:val="0000FF"/>
                <w:sz w:val="20"/>
                <w:szCs w:val="20"/>
                <w:u w:val="single"/>
                <w:shd w:val="clear" w:color="auto" w:fill="FFFFFF"/>
                <w:lang w:val="ro-RO" w:eastAsia="ro-RO"/>
              </w:rPr>
              <w:t>Hotărârea nr. 599/2018</w:t>
            </w:r>
            <w:r w:rsidRPr="00A17B1F">
              <w:rPr>
                <w:rFonts w:ascii="Tahoma" w:eastAsia="Times New Roman" w:hAnsi="Tahoma" w:cs="Tahoma"/>
                <w:color w:val="000000"/>
                <w:sz w:val="20"/>
                <w:szCs w:val="20"/>
                <w:shd w:val="clear" w:color="auto" w:fill="FFFFFF"/>
                <w:lang w:val="ro-RO" w:eastAsia="ro-RO"/>
              </w:rPr>
              <w:t> pentru aprobarea </w:t>
            </w:r>
            <w:r w:rsidRPr="00A17B1F">
              <w:rPr>
                <w:rFonts w:ascii="Tahoma" w:eastAsia="Times New Roman" w:hAnsi="Tahoma" w:cs="Tahoma"/>
                <w:color w:val="0000FF"/>
                <w:sz w:val="20"/>
                <w:szCs w:val="20"/>
                <w:u w:val="single"/>
                <w:shd w:val="clear" w:color="auto" w:fill="FFFFFF"/>
                <w:lang w:val="ro-RO" w:eastAsia="ro-RO"/>
              </w:rPr>
              <w:t>Metodologiei standard</w:t>
            </w:r>
            <w:r w:rsidRPr="00A17B1F">
              <w:rPr>
                <w:rFonts w:ascii="Tahoma" w:eastAsia="Times New Roman" w:hAnsi="Tahoma" w:cs="Tahoma"/>
                <w:color w:val="000000"/>
                <w:sz w:val="20"/>
                <w:szCs w:val="20"/>
                <w:shd w:val="clear" w:color="auto" w:fill="FFFFFF"/>
                <w:lang w:val="ro-RO" w:eastAsia="ro-RO"/>
              </w:rPr>
              <w:t>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w:t>
            </w:r>
            <w:r w:rsidRPr="00A17B1F">
              <w:rPr>
                <w:rFonts w:ascii="Tahoma" w:eastAsia="Times New Roman" w:hAnsi="Tahoma" w:cs="Tahoma"/>
                <w:color w:val="0000FF"/>
                <w:sz w:val="20"/>
                <w:szCs w:val="20"/>
                <w:u w:val="single"/>
                <w:shd w:val="clear" w:color="auto" w:fill="FFFFFF"/>
                <w:lang w:val="ro-RO" w:eastAsia="ro-RO"/>
              </w:rPr>
              <w:t>Metodologiei de evaluare</w:t>
            </w:r>
            <w:r w:rsidRPr="00A17B1F">
              <w:rPr>
                <w:rFonts w:ascii="Tahoma" w:eastAsia="Times New Roman" w:hAnsi="Tahoma" w:cs="Tahoma"/>
                <w:color w:val="000000"/>
                <w:sz w:val="20"/>
                <w:szCs w:val="20"/>
                <w:shd w:val="clear" w:color="auto" w:fill="FFFFFF"/>
                <w:lang w:val="ro-RO" w:eastAsia="ro-RO"/>
              </w:rPr>
              <w:t> a incidentelor de integritate în cadrul autorităţilor şi instituţiilor publice centrale, împreună cu formatul raportului anual de evaluare a incidentelor de integritate</w:t>
            </w:r>
          </w:p>
        </w:tc>
        <w:tc>
          <w:tcPr>
            <w:tcW w:w="5954" w:type="dxa"/>
            <w:tcBorders>
              <w:top w:val="nil"/>
              <w:left w:val="nil"/>
              <w:bottom w:val="single" w:sz="8" w:space="0" w:color="000000"/>
              <w:right w:val="single" w:sz="8" w:space="0" w:color="000000"/>
            </w:tcBorders>
            <w:shd w:val="clear" w:color="auto" w:fill="FFFFFF"/>
            <w:vAlign w:val="center"/>
            <w:hideMark/>
          </w:tcPr>
          <w:p w14:paraId="4296AD46" w14:textId="4AF479CA"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de incidente de integritate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p w14:paraId="29822A80" w14:textId="01A22B73"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persoanelor cu funcţii de conducere care au săvârşit incidente de integritate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p w14:paraId="01A542B3" w14:textId="5DC8F53E"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persoanelor cu funcţii de execuţie care au săvârşit incidente de integritate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p w14:paraId="3BFC8A78" w14:textId="62BAE77A" w:rsidR="00D23444" w:rsidRPr="00A17B1F" w:rsidRDefault="00D23444" w:rsidP="00D23444">
            <w:pPr>
              <w:spacing w:after="0" w:line="240" w:lineRule="auto"/>
              <w:ind w:left="146" w:right="103"/>
              <w:rPr>
                <w:rFonts w:ascii="Tahoma" w:eastAsia="Times New Roman" w:hAnsi="Tahoma" w:cs="Tahoma"/>
                <w:sz w:val="20"/>
                <w:szCs w:val="20"/>
                <w:lang w:val="ro-RO" w:eastAsia="ro-RO"/>
              </w:rPr>
            </w:pPr>
            <w:r w:rsidRPr="00A17B1F">
              <w:rPr>
                <w:rFonts w:ascii="Tahoma" w:eastAsia="Times New Roman" w:hAnsi="Tahoma" w:cs="Tahoma"/>
                <w:color w:val="000000"/>
                <w:sz w:val="20"/>
                <w:szCs w:val="20"/>
                <w:lang w:val="ro-RO" w:eastAsia="ro-RO"/>
              </w:rPr>
              <w:t>Numărul de măsuri de control implementate</w:t>
            </w:r>
            <w:r w:rsidR="00820631" w:rsidRPr="00A17B1F">
              <w:rPr>
                <w:rFonts w:ascii="Tahoma" w:eastAsia="Times New Roman" w:hAnsi="Tahoma" w:cs="Tahoma"/>
                <w:color w:val="000000"/>
                <w:sz w:val="20"/>
                <w:szCs w:val="20"/>
                <w:lang w:val="ro-RO" w:eastAsia="ro-RO"/>
              </w:rPr>
              <w:t xml:space="preserve"> - </w:t>
            </w:r>
            <w:r w:rsidR="00820631" w:rsidRPr="00A17B1F">
              <w:rPr>
                <w:rFonts w:ascii="Tahoma" w:eastAsia="Times New Roman" w:hAnsi="Tahoma" w:cs="Tahoma"/>
                <w:b/>
                <w:bCs/>
                <w:color w:val="000000"/>
                <w:sz w:val="20"/>
                <w:szCs w:val="20"/>
                <w:lang w:val="ro-RO" w:eastAsia="ro-RO"/>
              </w:rPr>
              <w:t>0</w:t>
            </w:r>
          </w:p>
        </w:tc>
      </w:tr>
    </w:tbl>
    <w:p w14:paraId="09C8BE16" w14:textId="77777777" w:rsidR="00D23444" w:rsidRPr="00A17B1F" w:rsidRDefault="00D23444" w:rsidP="00D23444">
      <w:pPr>
        <w:shd w:val="clear" w:color="auto" w:fill="FFFFFF"/>
        <w:spacing w:after="0" w:line="240" w:lineRule="auto"/>
        <w:rPr>
          <w:rFonts w:ascii="Verdana" w:eastAsia="Times New Roman" w:hAnsi="Verdana" w:cs="Times New Roman"/>
          <w:color w:val="000000"/>
          <w:sz w:val="20"/>
          <w:szCs w:val="20"/>
          <w:lang w:val="ro-RO" w:eastAsia="ro-RO"/>
        </w:rPr>
      </w:pPr>
      <w:r w:rsidRPr="00A17B1F">
        <w:rPr>
          <w:rFonts w:ascii="Times New Roman" w:eastAsia="Times New Roman" w:hAnsi="Times New Roman" w:cs="Times New Roman"/>
          <w:color w:val="000000"/>
          <w:sz w:val="20"/>
          <w:szCs w:val="20"/>
          <w:lang w:val="ro-RO" w:eastAsia="ro-RO"/>
        </w:rPr>
        <w:t> </w:t>
      </w:r>
    </w:p>
    <w:p w14:paraId="6C1A2F72" w14:textId="77777777" w:rsidR="00A86998" w:rsidRPr="00A17B1F" w:rsidRDefault="00A86998" w:rsidP="00D23444">
      <w:pPr>
        <w:rPr>
          <w:sz w:val="20"/>
          <w:szCs w:val="20"/>
        </w:rPr>
      </w:pPr>
    </w:p>
    <w:sectPr w:rsidR="00A86998" w:rsidRPr="00A17B1F" w:rsidSect="00D23444">
      <w:pgSz w:w="15840" w:h="12240" w:orient="landscape"/>
      <w:pgMar w:top="284" w:right="672"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B4"/>
    <w:rsid w:val="000774E2"/>
    <w:rsid w:val="00133A1B"/>
    <w:rsid w:val="001614B3"/>
    <w:rsid w:val="00180DDF"/>
    <w:rsid w:val="001C5E3C"/>
    <w:rsid w:val="002E47B3"/>
    <w:rsid w:val="00335DC4"/>
    <w:rsid w:val="004B08A9"/>
    <w:rsid w:val="0050482E"/>
    <w:rsid w:val="006336B7"/>
    <w:rsid w:val="006748EF"/>
    <w:rsid w:val="006A0CAC"/>
    <w:rsid w:val="0073335A"/>
    <w:rsid w:val="00820631"/>
    <w:rsid w:val="00830DB4"/>
    <w:rsid w:val="00885193"/>
    <w:rsid w:val="008D1ACD"/>
    <w:rsid w:val="00A17B1F"/>
    <w:rsid w:val="00A21E82"/>
    <w:rsid w:val="00A8404A"/>
    <w:rsid w:val="00A86998"/>
    <w:rsid w:val="00AD4809"/>
    <w:rsid w:val="00B12D36"/>
    <w:rsid w:val="00B70CFC"/>
    <w:rsid w:val="00BE6B51"/>
    <w:rsid w:val="00C5745A"/>
    <w:rsid w:val="00D23444"/>
    <w:rsid w:val="00DF789E"/>
    <w:rsid w:val="00E11567"/>
    <w:rsid w:val="00E207D9"/>
    <w:rsid w:val="00F11326"/>
    <w:rsid w:val="00F7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2E0E"/>
  <w15:chartTrackingRefBased/>
  <w15:docId w15:val="{3AE043E5-97C0-4F90-99DB-6A0B4715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6893">
      <w:bodyDiv w:val="1"/>
      <w:marLeft w:val="0"/>
      <w:marRight w:val="0"/>
      <w:marTop w:val="0"/>
      <w:marBottom w:val="0"/>
      <w:divBdr>
        <w:top w:val="none" w:sz="0" w:space="0" w:color="auto"/>
        <w:left w:val="none" w:sz="0" w:space="0" w:color="auto"/>
        <w:bottom w:val="none" w:sz="0" w:space="0" w:color="auto"/>
        <w:right w:val="none" w:sz="0" w:space="0" w:color="auto"/>
      </w:divBdr>
    </w:div>
    <w:div w:id="1794785881">
      <w:bodyDiv w:val="1"/>
      <w:marLeft w:val="0"/>
      <w:marRight w:val="0"/>
      <w:marTop w:val="0"/>
      <w:marBottom w:val="0"/>
      <w:divBdr>
        <w:top w:val="none" w:sz="0" w:space="0" w:color="auto"/>
        <w:left w:val="none" w:sz="0" w:space="0" w:color="auto"/>
        <w:bottom w:val="none" w:sz="0" w:space="0" w:color="auto"/>
        <w:right w:val="none" w:sz="0" w:space="0" w:color="auto"/>
      </w:divBdr>
    </w:div>
    <w:div w:id="20120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2020</Words>
  <Characters>11517</Characters>
  <Application>Microsoft Office Word</Application>
  <DocSecurity>0</DocSecurity>
  <Lines>95</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O</dc:creator>
  <cp:keywords/>
  <dc:description/>
  <cp:lastModifiedBy>Narcis</cp:lastModifiedBy>
  <cp:revision>5</cp:revision>
  <cp:lastPrinted>2023-03-22T10:28:00Z</cp:lastPrinted>
  <dcterms:created xsi:type="dcterms:W3CDTF">2025-02-07T10:02:00Z</dcterms:created>
  <dcterms:modified xsi:type="dcterms:W3CDTF">2025-02-18T07:12:00Z</dcterms:modified>
</cp:coreProperties>
</file>